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F67" w:rsidRPr="00373F67" w:rsidRDefault="00373F67" w:rsidP="00373F67">
      <w:pPr>
        <w:widowControl/>
        <w:shd w:val="clear" w:color="auto" w:fill="FFFFFF"/>
        <w:spacing w:after="210"/>
        <w:jc w:val="left"/>
        <w:outlineLvl w:val="1"/>
        <w:rPr>
          <w:rFonts w:ascii="Microsoft YaHei UI" w:eastAsia="Microsoft YaHei UI" w:hAnsi="Microsoft YaHei UI" w:cs="宋体"/>
          <w:b/>
          <w:bCs/>
          <w:color w:val="333333"/>
          <w:spacing w:val="8"/>
          <w:kern w:val="0"/>
          <w:sz w:val="33"/>
          <w:szCs w:val="33"/>
        </w:rPr>
      </w:pPr>
      <w:bookmarkStart w:id="0" w:name="_GoBack"/>
      <w:r w:rsidRPr="00373F67">
        <w:rPr>
          <w:rFonts w:ascii="Microsoft YaHei UI" w:eastAsia="Microsoft YaHei UI" w:hAnsi="Microsoft YaHei UI" w:cs="宋体" w:hint="eastAsia"/>
          <w:b/>
          <w:bCs/>
          <w:color w:val="333333"/>
          <w:spacing w:val="8"/>
          <w:kern w:val="0"/>
          <w:sz w:val="33"/>
          <w:szCs w:val="33"/>
        </w:rPr>
        <w:t>实践共同体(</w:t>
      </w:r>
      <w:proofErr w:type="spellStart"/>
      <w:r w:rsidRPr="00373F67">
        <w:rPr>
          <w:rFonts w:ascii="Microsoft YaHei UI" w:eastAsia="Microsoft YaHei UI" w:hAnsi="Microsoft YaHei UI" w:cs="宋体" w:hint="eastAsia"/>
          <w:b/>
          <w:bCs/>
          <w:color w:val="333333"/>
          <w:spacing w:val="8"/>
          <w:kern w:val="0"/>
          <w:sz w:val="33"/>
          <w:szCs w:val="33"/>
        </w:rPr>
        <w:t>CoPs</w:t>
      </w:r>
      <w:proofErr w:type="spellEnd"/>
      <w:r w:rsidRPr="00373F67">
        <w:rPr>
          <w:rFonts w:ascii="Microsoft YaHei UI" w:eastAsia="Microsoft YaHei UI" w:hAnsi="Microsoft YaHei UI" w:cs="宋体" w:hint="eastAsia"/>
          <w:b/>
          <w:bCs/>
          <w:color w:val="333333"/>
          <w:spacing w:val="8"/>
          <w:kern w:val="0"/>
          <w:sz w:val="33"/>
          <w:szCs w:val="33"/>
        </w:rPr>
        <w:t>)中教师学习的角色冲突与教师专业发展扎根理论研究</w:t>
      </w:r>
      <w:bookmarkEnd w:id="0"/>
      <w:r w:rsidRPr="00373F67">
        <w:rPr>
          <w:rFonts w:ascii="Microsoft YaHei UI" w:eastAsia="Microsoft YaHei UI" w:hAnsi="Microsoft YaHei UI" w:cs="宋体" w:hint="eastAsia"/>
          <w:b/>
          <w:bCs/>
          <w:color w:val="333333"/>
          <w:spacing w:val="8"/>
          <w:kern w:val="0"/>
          <w:sz w:val="33"/>
          <w:szCs w:val="33"/>
        </w:rPr>
        <w:t>||黄晓林，黄秦安</w:t>
      </w:r>
    </w:p>
    <w:p w:rsidR="00373F67" w:rsidRPr="00373F67" w:rsidRDefault="00373F67" w:rsidP="00373F67">
      <w:pPr>
        <w:widowControl/>
        <w:ind w:firstLine="480"/>
        <w:jc w:val="left"/>
        <w:rPr>
          <w:rFonts w:ascii="宋体" w:eastAsia="宋体" w:hAnsi="宋体" w:cs="宋体"/>
          <w:kern w:val="0"/>
          <w:sz w:val="24"/>
          <w:szCs w:val="24"/>
        </w:rPr>
      </w:pPr>
      <w:r w:rsidRPr="00373F67">
        <w:rPr>
          <w:rFonts w:ascii="宋体" w:eastAsia="宋体" w:hAnsi="宋体" w:cs="宋体"/>
          <w:b/>
          <w:bCs/>
          <w:color w:val="5B5656"/>
          <w:kern w:val="0"/>
          <w:sz w:val="24"/>
          <w:szCs w:val="24"/>
        </w:rPr>
        <w:t>摘要：</w:t>
      </w:r>
      <w:r w:rsidRPr="00373F67">
        <w:rPr>
          <w:rFonts w:ascii="宋体" w:eastAsia="宋体" w:hAnsi="宋体" w:cs="宋体"/>
          <w:color w:val="5B5656"/>
          <w:kern w:val="0"/>
          <w:sz w:val="24"/>
          <w:szCs w:val="24"/>
        </w:rPr>
        <w:t>关注教师专业发展的重要方面是理解教师学习，对实践共同体(</w:t>
      </w:r>
      <w:proofErr w:type="spellStart"/>
      <w:r w:rsidRPr="00373F67">
        <w:rPr>
          <w:rFonts w:ascii="宋体" w:eastAsia="宋体" w:hAnsi="宋体" w:cs="宋体"/>
          <w:color w:val="5B5656"/>
          <w:kern w:val="0"/>
          <w:sz w:val="24"/>
          <w:szCs w:val="24"/>
        </w:rPr>
        <w:t>CoPs</w:t>
      </w:r>
      <w:proofErr w:type="spellEnd"/>
      <w:r w:rsidRPr="00373F67">
        <w:rPr>
          <w:rFonts w:ascii="宋体" w:eastAsia="宋体" w:hAnsi="宋体" w:cs="宋体"/>
          <w:color w:val="5B5656"/>
          <w:kern w:val="0"/>
          <w:sz w:val="24"/>
          <w:szCs w:val="24"/>
        </w:rPr>
        <w:t>)中教师学习的角色冲突与专业发展的质性研究能够描述和解释促进教师专业成长的过程和原因。研究借助对8名小学数学教师展开叙事访谈收集数据，使用质性分析软件ATLAS. ti8辅助资料分析，采用文献回顾延迟进行的方式建立扎根理论。文中聚焦的角色冲突是发生在教师实践共同体中的一种教师需要面对的真实困境，探讨了教师在学习活动中所经历的角色内冲突和角色间冲突下教师发展困境的诱因;教师角色协调中权威信任和权威服从行为作为突破困境的心理基础;理性对待外部认同是突破教师专业发展框架的重要驱动力;进一步讨论了角色冲突作为教师专业成长重要契机，并针对教师队伍建设提出建议。</w:t>
      </w:r>
    </w:p>
    <w:p w:rsidR="00373F67" w:rsidRPr="00373F67" w:rsidRDefault="00373F67" w:rsidP="00373F67">
      <w:pPr>
        <w:widowControl/>
        <w:ind w:firstLine="480"/>
        <w:jc w:val="left"/>
        <w:rPr>
          <w:rFonts w:ascii="宋体" w:eastAsia="宋体" w:hAnsi="宋体" w:cs="宋体"/>
          <w:kern w:val="0"/>
          <w:sz w:val="24"/>
          <w:szCs w:val="24"/>
        </w:rPr>
      </w:pPr>
    </w:p>
    <w:p w:rsidR="00373F67" w:rsidRPr="00373F67" w:rsidRDefault="00373F67" w:rsidP="00373F67">
      <w:pPr>
        <w:widowControl/>
        <w:ind w:firstLine="480"/>
        <w:jc w:val="left"/>
        <w:rPr>
          <w:rFonts w:ascii="宋体" w:eastAsia="宋体" w:hAnsi="宋体" w:cs="宋体"/>
          <w:kern w:val="0"/>
          <w:sz w:val="24"/>
          <w:szCs w:val="24"/>
        </w:rPr>
      </w:pPr>
      <w:r w:rsidRPr="00373F67">
        <w:rPr>
          <w:rFonts w:ascii="宋体" w:eastAsia="宋体" w:hAnsi="宋体" w:cs="宋体"/>
          <w:b/>
          <w:bCs/>
          <w:color w:val="5B5656"/>
          <w:kern w:val="0"/>
          <w:sz w:val="24"/>
          <w:szCs w:val="24"/>
        </w:rPr>
        <w:t>关键词：</w:t>
      </w:r>
      <w:r w:rsidRPr="00373F67">
        <w:rPr>
          <w:rFonts w:ascii="宋体" w:eastAsia="宋体" w:hAnsi="宋体" w:cs="宋体"/>
          <w:color w:val="5B5656"/>
          <w:kern w:val="0"/>
          <w:sz w:val="24"/>
          <w:szCs w:val="24"/>
        </w:rPr>
        <w:t>实践共同体；教师学习；教师专业发展；扎根理论</w:t>
      </w:r>
    </w:p>
    <w:p w:rsidR="00373F67" w:rsidRPr="00373F67" w:rsidRDefault="00373F67" w:rsidP="00373F67">
      <w:pPr>
        <w:widowControl/>
        <w:ind w:firstLine="480"/>
        <w:jc w:val="left"/>
        <w:rPr>
          <w:rFonts w:ascii="宋体" w:eastAsia="宋体" w:hAnsi="宋体" w:cs="宋体"/>
          <w:kern w:val="0"/>
          <w:sz w:val="24"/>
          <w:szCs w:val="24"/>
        </w:rPr>
      </w:pPr>
    </w:p>
    <w:p w:rsidR="00373F67" w:rsidRPr="00373F67" w:rsidRDefault="00373F67" w:rsidP="00373F67">
      <w:pPr>
        <w:widowControl/>
        <w:ind w:firstLine="480"/>
        <w:jc w:val="left"/>
        <w:rPr>
          <w:rFonts w:ascii="宋体" w:eastAsia="宋体" w:hAnsi="宋体" w:cs="宋体"/>
          <w:kern w:val="0"/>
          <w:sz w:val="24"/>
          <w:szCs w:val="24"/>
        </w:rPr>
      </w:pPr>
      <w:r w:rsidRPr="00373F67">
        <w:rPr>
          <w:rFonts w:ascii="宋体" w:eastAsia="宋体" w:hAnsi="宋体" w:cs="宋体"/>
          <w:b/>
          <w:bCs/>
          <w:color w:val="5B5656"/>
          <w:kern w:val="0"/>
          <w:sz w:val="24"/>
          <w:szCs w:val="24"/>
        </w:rPr>
        <w:t>基金项目：</w:t>
      </w:r>
      <w:r w:rsidRPr="00373F67">
        <w:rPr>
          <w:rFonts w:ascii="宋体" w:eastAsia="宋体" w:hAnsi="宋体" w:cs="宋体"/>
          <w:color w:val="5B5656"/>
          <w:kern w:val="0"/>
          <w:sz w:val="24"/>
          <w:szCs w:val="24"/>
        </w:rPr>
        <w:t>中央高校基本科研业务费专项资金资助(2019TS091)</w:t>
      </w:r>
    </w:p>
    <w:p w:rsidR="00373F67" w:rsidRPr="00373F67" w:rsidRDefault="00373F67" w:rsidP="00373F67">
      <w:pPr>
        <w:widowControl/>
        <w:shd w:val="clear" w:color="auto" w:fill="FFFFFF"/>
        <w:rPr>
          <w:rFonts w:ascii="Microsoft YaHei UI" w:eastAsia="Microsoft YaHei UI" w:hAnsi="Microsoft YaHei UI" w:cs="宋体"/>
          <w:color w:val="333333"/>
          <w:spacing w:val="8"/>
          <w:kern w:val="0"/>
          <w:sz w:val="26"/>
          <w:szCs w:val="26"/>
        </w:rPr>
      </w:pPr>
    </w:p>
    <w:p w:rsidR="00373F67" w:rsidRPr="00373F67" w:rsidRDefault="00373F67" w:rsidP="00373F67">
      <w:pPr>
        <w:widowControl/>
        <w:jc w:val="left"/>
        <w:rPr>
          <w:rFonts w:ascii="宋体" w:eastAsia="宋体" w:hAnsi="宋体" w:cs="宋体" w:hint="eastAsia"/>
          <w:kern w:val="0"/>
          <w:sz w:val="24"/>
          <w:szCs w:val="24"/>
        </w:rPr>
      </w:pPr>
      <w:r w:rsidRPr="00373F67">
        <w:rPr>
          <w:rFonts w:ascii="宋体" w:eastAsia="宋体" w:hAnsi="宋体" w:cs="宋体" w:hint="eastAsia"/>
          <w:b/>
          <w:bCs/>
          <w:color w:val="000000"/>
          <w:kern w:val="0"/>
          <w:sz w:val="24"/>
          <w:szCs w:val="24"/>
        </w:rPr>
        <w:t>一、研究背景</w:t>
      </w:r>
    </w:p>
    <w:p w:rsidR="00373F67" w:rsidRPr="00373F67" w:rsidRDefault="00373F67" w:rsidP="00373F67">
      <w:pPr>
        <w:widowControl/>
        <w:jc w:val="left"/>
        <w:rPr>
          <w:rFonts w:ascii="宋体" w:eastAsia="宋体" w:hAnsi="宋体" w:cs="宋体"/>
          <w:kern w:val="0"/>
          <w:sz w:val="24"/>
          <w:szCs w:val="24"/>
        </w:rPr>
      </w:pPr>
      <w:r w:rsidRPr="00373F67">
        <w:rPr>
          <w:rFonts w:ascii="宋体" w:eastAsia="宋体" w:hAnsi="宋体" w:cs="宋体"/>
          <w:kern w:val="0"/>
          <w:sz w:val="24"/>
          <w:szCs w:val="24"/>
        </w:rPr>
        <w:br/>
      </w:r>
      <w:r w:rsidRPr="00373F67">
        <w:rPr>
          <w:rFonts w:ascii="宋体" w:eastAsia="宋体" w:hAnsi="宋体" w:cs="宋体" w:hint="eastAsia"/>
          <w:color w:val="000000"/>
          <w:kern w:val="0"/>
          <w:sz w:val="23"/>
          <w:szCs w:val="23"/>
        </w:rPr>
        <w:t>关于教师专业发展诸多研究的核心观点认为，教师的专业发展是关于教师学习、学习如何学习以及怎样将知识转化为实践以促进学生成长的。</w:t>
      </w:r>
      <w:r w:rsidRPr="00373F67">
        <w:rPr>
          <w:rFonts w:ascii="宋体" w:eastAsia="宋体" w:hAnsi="宋体" w:cs="宋体" w:hint="eastAsia"/>
          <w:color w:val="000000"/>
          <w:kern w:val="0"/>
          <w:sz w:val="23"/>
          <w:szCs w:val="23"/>
          <w:vertAlign w:val="superscript"/>
        </w:rPr>
        <w:t>[1]</w:t>
      </w:r>
      <w:r w:rsidRPr="00373F67">
        <w:rPr>
          <w:rFonts w:ascii="宋体" w:eastAsia="宋体" w:hAnsi="宋体" w:cs="宋体" w:hint="eastAsia"/>
          <w:color w:val="000000"/>
          <w:kern w:val="0"/>
          <w:sz w:val="23"/>
          <w:szCs w:val="23"/>
        </w:rPr>
        <w:t>心理学视角下的教师学习研究主要关注教师学习如何发生，这种研究视角伴随认知心理学和建构主义学习理论的兴起，产生了重要的学术话语转向，即从教师培养和培训转向教师学习。</w:t>
      </w:r>
      <w:r w:rsidRPr="00373F67">
        <w:rPr>
          <w:rFonts w:ascii="宋体" w:eastAsia="宋体" w:hAnsi="宋体" w:cs="宋体" w:hint="eastAsia"/>
          <w:color w:val="000000"/>
          <w:kern w:val="0"/>
          <w:sz w:val="23"/>
          <w:szCs w:val="23"/>
          <w:vertAlign w:val="superscript"/>
        </w:rPr>
        <w:t>[2]</w:t>
      </w:r>
      <w:r w:rsidRPr="00373F67">
        <w:rPr>
          <w:rFonts w:ascii="宋体" w:eastAsia="宋体" w:hAnsi="宋体" w:cs="宋体" w:hint="eastAsia"/>
          <w:color w:val="000000"/>
          <w:kern w:val="0"/>
          <w:sz w:val="23"/>
          <w:szCs w:val="23"/>
        </w:rPr>
        <w:t>教师专业发展的研究焦点由探讨“阶段特征”到“内涵本质”的转变，体现研究者从关心教师的职业属性，逐步转向对其同时拥有“教师”职业角色与作为“人”的自然角色的理解与关怀。教师学习，一方面是教师沟通自身理论知识与实践知识的重要途径，强调在教学情境中通过实践性活动唤醒理论知识，打通理论与实践的壁垒，实现知识的融会贯通，促进专业成长。另一方面是教师在教育工作中主体性的体现，关注以促进学生有效学习为目的的探索和学习活动具备导向性和持续发展的意义。换言之，研究者在批判教师专业发展概念的同时转向教师学习研究的主要原因，是教师学习研究更倾向于强调教师的主动性，突出教师学习的日常性和教师知识的内生性。</w:t>
      </w:r>
      <w:r w:rsidRPr="00373F67">
        <w:rPr>
          <w:rFonts w:ascii="宋体" w:eastAsia="宋体" w:hAnsi="宋体" w:cs="宋体" w:hint="eastAsia"/>
          <w:color w:val="000000"/>
          <w:kern w:val="0"/>
          <w:sz w:val="23"/>
          <w:szCs w:val="23"/>
          <w:vertAlign w:val="superscript"/>
        </w:rPr>
        <w:t>[3]</w:t>
      </w:r>
      <w:r w:rsidRPr="00373F67">
        <w:rPr>
          <w:rFonts w:ascii="宋体" w:eastAsia="宋体" w:hAnsi="宋体" w:cs="宋体" w:hint="eastAsia"/>
          <w:color w:val="000000"/>
          <w:kern w:val="0"/>
          <w:sz w:val="23"/>
          <w:szCs w:val="23"/>
        </w:rPr>
        <w:t>因此，对教师学习体验的关注是新时代基础教育教师队伍建设改革研究的重要落脚点之一，是促进教师终身学习和专业发展、建设高素质专业化教师队伍的重要抓手。</w:t>
      </w:r>
      <w:r w:rsidRPr="00373F67">
        <w:rPr>
          <w:rFonts w:ascii="宋体" w:eastAsia="宋体" w:hAnsi="宋体" w:cs="宋体" w:hint="eastAsia"/>
          <w:color w:val="000000"/>
          <w:kern w:val="0"/>
          <w:sz w:val="23"/>
          <w:szCs w:val="23"/>
        </w:rPr>
        <w:br/>
        <w:t>在教师专业发展诸多问题的理论与实证研究中，人们关注到教师学习和专业发展是一个复杂过程，且汇集了许多不同的因素。</w:t>
      </w:r>
      <w:r w:rsidRPr="00373F67">
        <w:rPr>
          <w:rFonts w:ascii="宋体" w:eastAsia="宋体" w:hAnsi="宋体" w:cs="宋体" w:hint="eastAsia"/>
          <w:color w:val="000000"/>
          <w:kern w:val="0"/>
          <w:sz w:val="23"/>
          <w:szCs w:val="23"/>
          <w:vertAlign w:val="superscript"/>
        </w:rPr>
        <w:t>[1]</w:t>
      </w:r>
      <w:r w:rsidRPr="00373F67">
        <w:rPr>
          <w:rFonts w:ascii="宋体" w:eastAsia="宋体" w:hAnsi="宋体" w:cs="宋体" w:hint="eastAsia"/>
          <w:color w:val="000000"/>
          <w:kern w:val="0"/>
          <w:sz w:val="23"/>
          <w:szCs w:val="23"/>
        </w:rPr>
        <w:t>已有工作中，研究者尝试揭示影响教师学习的个体因素，如信念和自我效能感等，而社会文化理论则将研究焦点引向促使个体学习变化的外部环境。维果茨基学派的社会文化认知观作为建构主义一种范性，强调学习具有情境性和社会性特征。</w:t>
      </w:r>
      <w:r w:rsidRPr="00373F67">
        <w:rPr>
          <w:rFonts w:ascii="宋体" w:eastAsia="宋体" w:hAnsi="宋体" w:cs="宋体" w:hint="eastAsia"/>
          <w:color w:val="000000"/>
          <w:kern w:val="0"/>
          <w:sz w:val="23"/>
          <w:szCs w:val="23"/>
          <w:vertAlign w:val="superscript"/>
        </w:rPr>
        <w:t>[4]</w:t>
      </w:r>
      <w:r w:rsidRPr="00373F67">
        <w:rPr>
          <w:rFonts w:ascii="宋体" w:eastAsia="宋体" w:hAnsi="宋体" w:cs="宋体" w:hint="eastAsia"/>
          <w:color w:val="000000"/>
          <w:kern w:val="0"/>
          <w:sz w:val="23"/>
          <w:szCs w:val="23"/>
        </w:rPr>
        <w:t>教师学习和专业发展涉及教师个体专业知识与经验的积累，且受到与其工作的</w:t>
      </w:r>
      <w:proofErr w:type="gramStart"/>
      <w:r w:rsidRPr="00373F67">
        <w:rPr>
          <w:rFonts w:ascii="宋体" w:eastAsia="宋体" w:hAnsi="宋体" w:cs="宋体" w:hint="eastAsia"/>
          <w:color w:val="000000"/>
          <w:kern w:val="0"/>
          <w:sz w:val="23"/>
          <w:szCs w:val="23"/>
        </w:rPr>
        <w:t>重要场域</w:t>
      </w:r>
      <w:proofErr w:type="gramEnd"/>
      <w:r w:rsidRPr="00373F67">
        <w:rPr>
          <w:rFonts w:ascii="宋体" w:eastAsia="宋体" w:hAnsi="宋体" w:cs="宋体" w:hint="eastAsia"/>
          <w:color w:val="000000"/>
          <w:kern w:val="0"/>
          <w:sz w:val="23"/>
          <w:szCs w:val="23"/>
        </w:rPr>
        <w:t>——学校及所处地区整体教育环境互动的影响。研究者清晰地认识到“帮助教师如何学习是教育改革的关键所在，促进教师专业发展应聚焦于教师学习型共同体建设”。</w:t>
      </w:r>
      <w:r w:rsidRPr="00373F67">
        <w:rPr>
          <w:rFonts w:ascii="宋体" w:eastAsia="宋体" w:hAnsi="宋体" w:cs="宋体" w:hint="eastAsia"/>
          <w:color w:val="000000"/>
          <w:kern w:val="0"/>
          <w:sz w:val="23"/>
          <w:szCs w:val="23"/>
          <w:vertAlign w:val="superscript"/>
        </w:rPr>
        <w:t>[5]</w:t>
      </w:r>
      <w:r w:rsidRPr="00373F67">
        <w:rPr>
          <w:rFonts w:ascii="宋体" w:eastAsia="宋体" w:hAnsi="宋体" w:cs="宋体" w:hint="eastAsia"/>
          <w:color w:val="000000"/>
          <w:kern w:val="0"/>
          <w:sz w:val="23"/>
          <w:szCs w:val="23"/>
        </w:rPr>
        <w:t>一项关于教师共同体的文献</w:t>
      </w:r>
      <w:r w:rsidRPr="00373F67">
        <w:rPr>
          <w:rFonts w:ascii="宋体" w:eastAsia="宋体" w:hAnsi="宋体" w:cs="宋体" w:hint="eastAsia"/>
          <w:color w:val="000000"/>
          <w:kern w:val="0"/>
          <w:sz w:val="23"/>
          <w:szCs w:val="23"/>
        </w:rPr>
        <w:lastRenderedPageBreak/>
        <w:t>分析工作详细总结了近年来该领域实证研究聚焦并逐步阐明的主题，即教师共同体的类型;教师共同体中的各</w:t>
      </w:r>
      <w:proofErr w:type="gramStart"/>
      <w:r w:rsidRPr="00373F67">
        <w:rPr>
          <w:rFonts w:ascii="宋体" w:eastAsia="宋体" w:hAnsi="宋体" w:cs="宋体" w:hint="eastAsia"/>
          <w:color w:val="000000"/>
          <w:kern w:val="0"/>
          <w:sz w:val="23"/>
          <w:szCs w:val="23"/>
        </w:rPr>
        <w:t>类利益</w:t>
      </w:r>
      <w:proofErr w:type="gramEnd"/>
      <w:r w:rsidRPr="00373F67">
        <w:rPr>
          <w:rFonts w:ascii="宋体" w:eastAsia="宋体" w:hAnsi="宋体" w:cs="宋体" w:hint="eastAsia"/>
          <w:color w:val="000000"/>
          <w:kern w:val="0"/>
          <w:sz w:val="23"/>
          <w:szCs w:val="23"/>
        </w:rPr>
        <w:t>相关者角色及其影响;促进教师共同体取得成功的条件。</w:t>
      </w:r>
      <w:r w:rsidRPr="00373F67">
        <w:rPr>
          <w:rFonts w:ascii="宋体" w:eastAsia="宋体" w:hAnsi="宋体" w:cs="宋体" w:hint="eastAsia"/>
          <w:color w:val="000000"/>
          <w:kern w:val="0"/>
          <w:sz w:val="23"/>
          <w:szCs w:val="23"/>
          <w:vertAlign w:val="superscript"/>
        </w:rPr>
        <w:t>[6]</w:t>
      </w:r>
      <w:r w:rsidRPr="00373F67">
        <w:rPr>
          <w:rFonts w:ascii="宋体" w:eastAsia="宋体" w:hAnsi="宋体" w:cs="宋体" w:hint="eastAsia"/>
          <w:color w:val="000000"/>
          <w:kern w:val="0"/>
          <w:sz w:val="23"/>
          <w:szCs w:val="23"/>
        </w:rPr>
        <w:t>研究多聚焦于学习共同体的建设，却忽略教师作为学习主体实现专业知识和能力增长的过程及学习体验。研究者通过内部视角分析教师如何借助对工作经验的公开反思促进专业发展，通过考察教师的反思性写作等学习活动，阐述促进教师合作共同体建设的关键条件。</w:t>
      </w:r>
      <w:r w:rsidRPr="00373F67">
        <w:rPr>
          <w:rFonts w:ascii="宋体" w:eastAsia="宋体" w:hAnsi="宋体" w:cs="宋体" w:hint="eastAsia"/>
          <w:color w:val="000000"/>
          <w:kern w:val="0"/>
          <w:sz w:val="23"/>
          <w:szCs w:val="23"/>
          <w:vertAlign w:val="superscript"/>
        </w:rPr>
        <w:t>[7]</w:t>
      </w:r>
      <w:r w:rsidRPr="00373F67">
        <w:rPr>
          <w:rFonts w:ascii="宋体" w:eastAsia="宋体" w:hAnsi="宋体" w:cs="宋体" w:hint="eastAsia"/>
          <w:color w:val="000000"/>
          <w:kern w:val="0"/>
          <w:sz w:val="23"/>
          <w:szCs w:val="23"/>
        </w:rPr>
        <w:t>然而，教师所在的学习共同体是研究者为研究工作创建和维护，非自然形成的，显然弱化了对于多样的社会文化情境下教师学习活动的解释力。</w:t>
      </w:r>
      <w:r w:rsidRPr="00373F67">
        <w:rPr>
          <w:rFonts w:ascii="宋体" w:eastAsia="宋体" w:hAnsi="宋体" w:cs="宋体" w:hint="eastAsia"/>
          <w:color w:val="000000"/>
          <w:kern w:val="0"/>
          <w:sz w:val="23"/>
          <w:szCs w:val="23"/>
        </w:rPr>
        <w:br/>
        <w:t>考察某“省、市、县三级，包括教学名师、学科带头人、教学能手在内的分级分类骨干教师体系”的实施，给地区整体教师队伍建设环境和学校带来的变化，那么，由此形成的共同体对教师学习和专业发展有何影响?教师在共同体中的学习活动怎样促进其专业发展?本文基于这一视角，重点关注了教师在共同体情境中的学习，阐释了教师对于个人困境的处理，以及教师学习中的角色冲突如何有益于专业发展。</w:t>
      </w:r>
      <w:r w:rsidRPr="00373F67">
        <w:rPr>
          <w:rFonts w:ascii="宋体" w:eastAsia="宋体" w:hAnsi="宋体" w:cs="宋体" w:hint="eastAsia"/>
          <w:b/>
          <w:bCs/>
          <w:color w:val="000000"/>
          <w:kern w:val="0"/>
          <w:sz w:val="23"/>
          <w:szCs w:val="23"/>
        </w:rPr>
        <w:br/>
      </w:r>
    </w:p>
    <w:p w:rsidR="00373F67" w:rsidRPr="00373F67" w:rsidRDefault="00373F67" w:rsidP="00373F67">
      <w:pPr>
        <w:widowControl/>
        <w:jc w:val="left"/>
        <w:rPr>
          <w:rFonts w:ascii="宋体" w:eastAsia="宋体" w:hAnsi="宋体" w:cs="宋体"/>
          <w:kern w:val="0"/>
          <w:sz w:val="24"/>
          <w:szCs w:val="24"/>
        </w:rPr>
      </w:pPr>
      <w:r w:rsidRPr="00373F67">
        <w:rPr>
          <w:rFonts w:ascii="宋体" w:eastAsia="宋体" w:hAnsi="宋体" w:cs="宋体" w:hint="eastAsia"/>
          <w:b/>
          <w:bCs/>
          <w:color w:val="000000"/>
          <w:kern w:val="0"/>
          <w:sz w:val="24"/>
          <w:szCs w:val="24"/>
        </w:rPr>
        <w:t>二、理论基础</w:t>
      </w:r>
    </w:p>
    <w:p w:rsidR="00373F67" w:rsidRPr="00373F67" w:rsidRDefault="00373F67" w:rsidP="00373F67">
      <w:pPr>
        <w:widowControl/>
        <w:jc w:val="left"/>
        <w:rPr>
          <w:rFonts w:ascii="宋体" w:eastAsia="宋体" w:hAnsi="宋体" w:cs="宋体"/>
          <w:kern w:val="0"/>
          <w:sz w:val="24"/>
          <w:szCs w:val="24"/>
        </w:rPr>
      </w:pPr>
      <w:r w:rsidRPr="00373F67">
        <w:rPr>
          <w:rFonts w:ascii="宋体" w:eastAsia="宋体" w:hAnsi="宋体" w:cs="宋体"/>
          <w:kern w:val="0"/>
          <w:sz w:val="24"/>
          <w:szCs w:val="24"/>
        </w:rPr>
        <w:br/>
      </w:r>
      <w:r w:rsidRPr="00373F67">
        <w:rPr>
          <w:rFonts w:ascii="宋体" w:eastAsia="宋体" w:hAnsi="宋体" w:cs="宋体" w:hint="eastAsia"/>
          <w:color w:val="000000"/>
          <w:kern w:val="0"/>
          <w:sz w:val="23"/>
          <w:szCs w:val="23"/>
        </w:rPr>
        <w:t>在教师学习共同体的研究中，专业学习共同体(PLCs)和实践共同体(</w:t>
      </w:r>
      <w:proofErr w:type="spellStart"/>
      <w:r w:rsidRPr="00373F67">
        <w:rPr>
          <w:rFonts w:ascii="宋体" w:eastAsia="宋体" w:hAnsi="宋体" w:cs="宋体" w:hint="eastAsia"/>
          <w:color w:val="000000"/>
          <w:kern w:val="0"/>
          <w:sz w:val="23"/>
          <w:szCs w:val="23"/>
        </w:rPr>
        <w:t>CoPs</w:t>
      </w:r>
      <w:proofErr w:type="spellEnd"/>
      <w:r w:rsidRPr="00373F67">
        <w:rPr>
          <w:rFonts w:ascii="宋体" w:eastAsia="宋体" w:hAnsi="宋体" w:cs="宋体" w:hint="eastAsia"/>
          <w:color w:val="000000"/>
          <w:kern w:val="0"/>
          <w:sz w:val="23"/>
          <w:szCs w:val="23"/>
        </w:rPr>
        <w:t>)被广泛关注。前者强调参与者定期一起工作，积极合作和分享经验。</w:t>
      </w:r>
      <w:r w:rsidRPr="00373F67">
        <w:rPr>
          <w:rFonts w:ascii="宋体" w:eastAsia="宋体" w:hAnsi="宋体" w:cs="宋体" w:hint="eastAsia"/>
          <w:color w:val="000000"/>
          <w:kern w:val="0"/>
          <w:sz w:val="23"/>
          <w:szCs w:val="23"/>
          <w:vertAlign w:val="superscript"/>
        </w:rPr>
        <w:t>[8]</w:t>
      </w:r>
      <w:r w:rsidRPr="00373F67">
        <w:rPr>
          <w:rFonts w:ascii="宋体" w:eastAsia="宋体" w:hAnsi="宋体" w:cs="宋体" w:hint="eastAsia"/>
          <w:color w:val="000000"/>
          <w:kern w:val="0"/>
          <w:sz w:val="23"/>
          <w:szCs w:val="23"/>
        </w:rPr>
        <w:t>后者关注一群人通过持续互动提升专业知识和技能。</w:t>
      </w:r>
      <w:r w:rsidRPr="00373F67">
        <w:rPr>
          <w:rFonts w:ascii="宋体" w:eastAsia="宋体" w:hAnsi="宋体" w:cs="宋体" w:hint="eastAsia"/>
          <w:color w:val="000000"/>
          <w:kern w:val="0"/>
          <w:sz w:val="23"/>
          <w:szCs w:val="23"/>
          <w:vertAlign w:val="superscript"/>
        </w:rPr>
        <w:t>[9]</w:t>
      </w:r>
      <w:r w:rsidRPr="00373F67">
        <w:rPr>
          <w:rFonts w:ascii="宋体" w:eastAsia="宋体" w:hAnsi="宋体" w:cs="宋体" w:hint="eastAsia"/>
          <w:color w:val="000000"/>
          <w:kern w:val="0"/>
          <w:sz w:val="23"/>
          <w:szCs w:val="23"/>
        </w:rPr>
        <w:t>虽然PLCs源于学习组织理论，</w:t>
      </w:r>
      <w:proofErr w:type="spellStart"/>
      <w:r w:rsidRPr="00373F67">
        <w:rPr>
          <w:rFonts w:ascii="宋体" w:eastAsia="宋体" w:hAnsi="宋体" w:cs="宋体" w:hint="eastAsia"/>
          <w:color w:val="000000"/>
          <w:kern w:val="0"/>
          <w:sz w:val="23"/>
          <w:szCs w:val="23"/>
        </w:rPr>
        <w:t>CoPs</w:t>
      </w:r>
      <w:proofErr w:type="spellEnd"/>
      <w:r w:rsidRPr="00373F67">
        <w:rPr>
          <w:rFonts w:ascii="宋体" w:eastAsia="宋体" w:hAnsi="宋体" w:cs="宋体" w:hint="eastAsia"/>
          <w:color w:val="000000"/>
          <w:kern w:val="0"/>
          <w:sz w:val="23"/>
          <w:szCs w:val="23"/>
        </w:rPr>
        <w:t>的理论框架是社会文化或情境学习理论，但在专业学习方面，两者通常有相似的目标、策略和概念，两个术语经常可以互换使用，框架之间的边界也变得模糊。</w:t>
      </w:r>
      <w:r w:rsidRPr="00373F67">
        <w:rPr>
          <w:rFonts w:ascii="宋体" w:eastAsia="宋体" w:hAnsi="宋体" w:cs="宋体" w:hint="eastAsia"/>
          <w:color w:val="000000"/>
          <w:kern w:val="0"/>
          <w:sz w:val="23"/>
          <w:szCs w:val="23"/>
          <w:vertAlign w:val="superscript"/>
        </w:rPr>
        <w:t>[6]</w:t>
      </w:r>
      <w:r w:rsidRPr="00373F67">
        <w:rPr>
          <w:rFonts w:ascii="宋体" w:eastAsia="宋体" w:hAnsi="宋体" w:cs="宋体" w:hint="eastAsia"/>
          <w:color w:val="000000"/>
          <w:kern w:val="0"/>
          <w:sz w:val="23"/>
          <w:szCs w:val="23"/>
        </w:rPr>
        <w:t>本文所探讨的教师学习是指在共同体中共</w:t>
      </w:r>
      <w:proofErr w:type="gramStart"/>
      <w:r w:rsidRPr="00373F67">
        <w:rPr>
          <w:rFonts w:ascii="宋体" w:eastAsia="宋体" w:hAnsi="宋体" w:cs="宋体" w:hint="eastAsia"/>
          <w:color w:val="000000"/>
          <w:kern w:val="0"/>
          <w:sz w:val="23"/>
          <w:szCs w:val="23"/>
        </w:rPr>
        <w:t>享教学</w:t>
      </w:r>
      <w:proofErr w:type="gramEnd"/>
      <w:r w:rsidRPr="00373F67">
        <w:rPr>
          <w:rFonts w:ascii="宋体" w:eastAsia="宋体" w:hAnsi="宋体" w:cs="宋体" w:hint="eastAsia"/>
          <w:color w:val="000000"/>
          <w:kern w:val="0"/>
          <w:sz w:val="23"/>
          <w:szCs w:val="23"/>
        </w:rPr>
        <w:t>实践经验，相互依赖和评价以丰富专业知识的一种学习。体现在当下的教研体制中，主要是由教师所在的教研组，加入的“工作站/坊/室”，学校或相关教育部门发起或主办，以提升教师专业认识、提高教学技能为目的的活动。这其中，教研组、“工作站/坊/室”等学习共同体为教师学习提供了重要的人文环境;各级各类学校作为教育系统的基干部分，为教师学习提供了重要的、自然发展的社会环境。作为学校成员的教师在其职</w:t>
      </w:r>
      <w:proofErr w:type="gramStart"/>
      <w:r w:rsidRPr="00373F67">
        <w:rPr>
          <w:rFonts w:ascii="宋体" w:eastAsia="宋体" w:hAnsi="宋体" w:cs="宋体" w:hint="eastAsia"/>
          <w:color w:val="000000"/>
          <w:kern w:val="0"/>
          <w:sz w:val="23"/>
          <w:szCs w:val="23"/>
        </w:rPr>
        <w:t>后专业</w:t>
      </w:r>
      <w:proofErr w:type="gramEnd"/>
      <w:r w:rsidRPr="00373F67">
        <w:rPr>
          <w:rFonts w:ascii="宋体" w:eastAsia="宋体" w:hAnsi="宋体" w:cs="宋体" w:hint="eastAsia"/>
          <w:color w:val="000000"/>
          <w:kern w:val="0"/>
          <w:sz w:val="23"/>
          <w:szCs w:val="23"/>
        </w:rPr>
        <w:t>学习和成长中无可避免受到所在学校文化、价值观与信念，以及区域</w:t>
      </w:r>
      <w:proofErr w:type="gramStart"/>
      <w:r w:rsidRPr="00373F67">
        <w:rPr>
          <w:rFonts w:ascii="宋体" w:eastAsia="宋体" w:hAnsi="宋体" w:cs="宋体" w:hint="eastAsia"/>
          <w:color w:val="000000"/>
          <w:kern w:val="0"/>
          <w:sz w:val="23"/>
          <w:szCs w:val="23"/>
        </w:rPr>
        <w:t>内教学</w:t>
      </w:r>
      <w:proofErr w:type="gramEnd"/>
      <w:r w:rsidRPr="00373F67">
        <w:rPr>
          <w:rFonts w:ascii="宋体" w:eastAsia="宋体" w:hAnsi="宋体" w:cs="宋体" w:hint="eastAsia"/>
          <w:color w:val="000000"/>
          <w:kern w:val="0"/>
          <w:sz w:val="23"/>
          <w:szCs w:val="23"/>
        </w:rPr>
        <w:t>经验和知识更丰富的权威</w:t>
      </w:r>
      <w:proofErr w:type="gramStart"/>
      <w:r w:rsidRPr="00373F67">
        <w:rPr>
          <w:rFonts w:ascii="宋体" w:eastAsia="宋体" w:hAnsi="宋体" w:cs="宋体" w:hint="eastAsia"/>
          <w:color w:val="000000"/>
          <w:kern w:val="0"/>
          <w:sz w:val="23"/>
          <w:szCs w:val="23"/>
        </w:rPr>
        <w:t>型教师</w:t>
      </w:r>
      <w:proofErr w:type="gramEnd"/>
      <w:r w:rsidRPr="00373F67">
        <w:rPr>
          <w:rFonts w:ascii="宋体" w:eastAsia="宋体" w:hAnsi="宋体" w:cs="宋体" w:hint="eastAsia"/>
          <w:color w:val="000000"/>
          <w:kern w:val="0"/>
          <w:sz w:val="23"/>
          <w:szCs w:val="23"/>
        </w:rPr>
        <w:t>的影响。因此，文中采用实践共同体(</w:t>
      </w:r>
      <w:proofErr w:type="spellStart"/>
      <w:r w:rsidRPr="00373F67">
        <w:rPr>
          <w:rFonts w:ascii="宋体" w:eastAsia="宋体" w:hAnsi="宋体" w:cs="宋体" w:hint="eastAsia"/>
          <w:color w:val="000000"/>
          <w:kern w:val="0"/>
          <w:sz w:val="23"/>
          <w:szCs w:val="23"/>
        </w:rPr>
        <w:t>CoPs</w:t>
      </w:r>
      <w:proofErr w:type="spellEnd"/>
      <w:r w:rsidRPr="00373F67">
        <w:rPr>
          <w:rFonts w:ascii="宋体" w:eastAsia="宋体" w:hAnsi="宋体" w:cs="宋体" w:hint="eastAsia"/>
          <w:color w:val="000000"/>
          <w:kern w:val="0"/>
          <w:sz w:val="23"/>
          <w:szCs w:val="23"/>
        </w:rPr>
        <w:t>)概念作为理论背景。</w:t>
      </w:r>
      <w:r w:rsidRPr="00373F67">
        <w:rPr>
          <w:rFonts w:ascii="宋体" w:eastAsia="宋体" w:hAnsi="宋体" w:cs="宋体" w:hint="eastAsia"/>
          <w:color w:val="000000"/>
          <w:kern w:val="0"/>
          <w:sz w:val="23"/>
          <w:szCs w:val="23"/>
        </w:rPr>
        <w:br/>
        <w:t>从个体角度来看，教师在学校教育系统中承担着两种基本角色，即“社会代表者”与“同事”。</w:t>
      </w:r>
      <w:r w:rsidRPr="00373F67">
        <w:rPr>
          <w:rFonts w:ascii="宋体" w:eastAsia="宋体" w:hAnsi="宋体" w:cs="宋体" w:hint="eastAsia"/>
          <w:color w:val="000000"/>
          <w:kern w:val="0"/>
          <w:sz w:val="23"/>
          <w:szCs w:val="23"/>
          <w:vertAlign w:val="superscript"/>
        </w:rPr>
        <w:t>[10]</w:t>
      </w:r>
      <w:r w:rsidRPr="00373F67">
        <w:rPr>
          <w:rFonts w:ascii="宋体" w:eastAsia="宋体" w:hAnsi="宋体" w:cs="宋体" w:hint="eastAsia"/>
          <w:color w:val="000000"/>
          <w:kern w:val="0"/>
          <w:sz w:val="23"/>
          <w:szCs w:val="23"/>
        </w:rPr>
        <w:t>在实践共同体中的学习主要是以“同事”角色围绕着特定的学校教育文化及教育任务展开社会互动的情境下发生。在教师学习这一“复杂的、动态的、情境化的、对话性的过程”</w:t>
      </w:r>
      <w:r w:rsidRPr="00373F67">
        <w:rPr>
          <w:rFonts w:ascii="宋体" w:eastAsia="宋体" w:hAnsi="宋体" w:cs="宋体" w:hint="eastAsia"/>
          <w:color w:val="000000"/>
          <w:kern w:val="0"/>
          <w:sz w:val="23"/>
          <w:szCs w:val="23"/>
          <w:vertAlign w:val="superscript"/>
        </w:rPr>
        <w:t>[11]</w:t>
      </w:r>
      <w:r w:rsidRPr="00373F67">
        <w:rPr>
          <w:rFonts w:ascii="宋体" w:eastAsia="宋体" w:hAnsi="宋体" w:cs="宋体" w:hint="eastAsia"/>
          <w:color w:val="000000"/>
          <w:kern w:val="0"/>
          <w:sz w:val="23"/>
          <w:szCs w:val="23"/>
        </w:rPr>
        <w:t>中，一方面，学习的过程是“维持与改变”之间张力的作用;</w:t>
      </w:r>
      <w:r w:rsidRPr="00373F67">
        <w:rPr>
          <w:rFonts w:ascii="宋体" w:eastAsia="宋体" w:hAnsi="宋体" w:cs="宋体" w:hint="eastAsia"/>
          <w:color w:val="000000"/>
          <w:kern w:val="0"/>
          <w:sz w:val="23"/>
          <w:szCs w:val="23"/>
          <w:vertAlign w:val="superscript"/>
        </w:rPr>
        <w:t>[12]</w:t>
      </w:r>
      <w:r w:rsidRPr="00373F67">
        <w:rPr>
          <w:rFonts w:ascii="宋体" w:eastAsia="宋体" w:hAnsi="宋体" w:cs="宋体" w:hint="eastAsia"/>
          <w:color w:val="000000"/>
          <w:kern w:val="0"/>
          <w:sz w:val="23"/>
          <w:szCs w:val="23"/>
        </w:rPr>
        <w:t>另一方面，因学习产生的同事间</w:t>
      </w:r>
      <w:proofErr w:type="gramStart"/>
      <w:r w:rsidRPr="00373F67">
        <w:rPr>
          <w:rFonts w:ascii="宋体" w:eastAsia="宋体" w:hAnsi="宋体" w:cs="宋体" w:hint="eastAsia"/>
          <w:color w:val="000000"/>
          <w:kern w:val="0"/>
          <w:sz w:val="23"/>
          <w:szCs w:val="23"/>
        </w:rPr>
        <w:t>互动虽</w:t>
      </w:r>
      <w:proofErr w:type="gramEnd"/>
      <w:r w:rsidRPr="00373F67">
        <w:rPr>
          <w:rFonts w:ascii="宋体" w:eastAsia="宋体" w:hAnsi="宋体" w:cs="宋体" w:hint="eastAsia"/>
          <w:color w:val="000000"/>
          <w:kern w:val="0"/>
          <w:sz w:val="23"/>
          <w:szCs w:val="23"/>
        </w:rPr>
        <w:t>以平等尊重为前提，但教师在互动中承担多重角色(权威教师与一般教师，学校领导与普通教师，师傅与徒弟，工作室主持人与参与人等)，关系相对复杂。教师</w:t>
      </w:r>
      <w:proofErr w:type="gramStart"/>
      <w:r w:rsidRPr="00373F67">
        <w:rPr>
          <w:rFonts w:ascii="宋体" w:eastAsia="宋体" w:hAnsi="宋体" w:cs="宋体" w:hint="eastAsia"/>
          <w:color w:val="000000"/>
          <w:kern w:val="0"/>
          <w:sz w:val="23"/>
          <w:szCs w:val="23"/>
        </w:rPr>
        <w:t>因复杂</w:t>
      </w:r>
      <w:proofErr w:type="gramEnd"/>
      <w:r w:rsidRPr="00373F67">
        <w:rPr>
          <w:rFonts w:ascii="宋体" w:eastAsia="宋体" w:hAnsi="宋体" w:cs="宋体" w:hint="eastAsia"/>
          <w:color w:val="000000"/>
          <w:kern w:val="0"/>
          <w:sz w:val="23"/>
          <w:szCs w:val="23"/>
        </w:rPr>
        <w:t>的个人因素不能同时满足对其有意义的多种角色期望而履行不同角色时，则会产生矛盾心理，而回避任何角色都会出现消极后果时，就会出现角色冲突。</w:t>
      </w:r>
      <w:r w:rsidRPr="00373F67">
        <w:rPr>
          <w:rFonts w:ascii="宋体" w:eastAsia="宋体" w:hAnsi="宋体" w:cs="宋体" w:hint="eastAsia"/>
          <w:color w:val="000000"/>
          <w:kern w:val="0"/>
          <w:sz w:val="23"/>
          <w:szCs w:val="23"/>
          <w:vertAlign w:val="superscript"/>
        </w:rPr>
        <w:t>[13]</w:t>
      </w:r>
      <w:r w:rsidRPr="00373F67">
        <w:rPr>
          <w:rFonts w:ascii="宋体" w:eastAsia="宋体" w:hAnsi="宋体" w:cs="宋体" w:hint="eastAsia"/>
          <w:color w:val="000000"/>
          <w:kern w:val="0"/>
          <w:sz w:val="23"/>
          <w:szCs w:val="23"/>
        </w:rPr>
        <w:t>比如，教师在承担示范课教学任务时是能力过硬的骨干教师，在师傅教师为其打磨示范课的过程中是徒弟教师。当其教学设计理念与师傅或权威教师相悖时，如何抉择以呈现一节优秀的示范课会引起教师两种社会身份间的冲突，即角色间冲突。对某青年教师而言，学校层面希望他保质保量完成教学工作，履行教师职责，而</w:t>
      </w:r>
      <w:proofErr w:type="gramStart"/>
      <w:r w:rsidRPr="00373F67">
        <w:rPr>
          <w:rFonts w:ascii="宋体" w:eastAsia="宋体" w:hAnsi="宋体" w:cs="宋体" w:hint="eastAsia"/>
          <w:color w:val="000000"/>
          <w:kern w:val="0"/>
          <w:sz w:val="23"/>
          <w:szCs w:val="23"/>
        </w:rPr>
        <w:t>所在工</w:t>
      </w:r>
      <w:proofErr w:type="gramEnd"/>
      <w:r w:rsidRPr="00373F67">
        <w:rPr>
          <w:rFonts w:ascii="宋体" w:eastAsia="宋体" w:hAnsi="宋体" w:cs="宋体" w:hint="eastAsia"/>
          <w:color w:val="000000"/>
          <w:kern w:val="0"/>
          <w:sz w:val="23"/>
          <w:szCs w:val="23"/>
        </w:rPr>
        <w:t>作坊则期望他多参与坊内学习活动，提升专业素养，对于该教师因不同角色期望引发该将精力倾向哪边的冲突，称之为角色内冲突。本文聚焦于实践共同体中教师在角色冲突下的学习活动，探讨教师处理个</w:t>
      </w:r>
      <w:r w:rsidRPr="00373F67">
        <w:rPr>
          <w:rFonts w:ascii="宋体" w:eastAsia="宋体" w:hAnsi="宋体" w:cs="宋体" w:hint="eastAsia"/>
          <w:color w:val="000000"/>
          <w:kern w:val="0"/>
          <w:sz w:val="23"/>
          <w:szCs w:val="23"/>
        </w:rPr>
        <w:lastRenderedPageBreak/>
        <w:t>人困境的方式，以及教师学习中的角色冲突如何影响其专业发展。</w:t>
      </w:r>
      <w:r w:rsidRPr="00373F67">
        <w:rPr>
          <w:rFonts w:ascii="宋体" w:eastAsia="宋体" w:hAnsi="宋体" w:cs="宋体" w:hint="eastAsia"/>
          <w:b/>
          <w:bCs/>
          <w:color w:val="000000"/>
          <w:kern w:val="0"/>
          <w:sz w:val="23"/>
          <w:szCs w:val="23"/>
        </w:rPr>
        <w:br/>
      </w:r>
    </w:p>
    <w:p w:rsidR="00373F67" w:rsidRPr="00373F67" w:rsidRDefault="00373F67" w:rsidP="00373F67">
      <w:pPr>
        <w:widowControl/>
        <w:jc w:val="left"/>
        <w:rPr>
          <w:rFonts w:ascii="宋体" w:eastAsia="宋体" w:hAnsi="宋体" w:cs="宋体"/>
          <w:kern w:val="0"/>
          <w:sz w:val="24"/>
          <w:szCs w:val="24"/>
        </w:rPr>
      </w:pPr>
      <w:r w:rsidRPr="00373F67">
        <w:rPr>
          <w:rFonts w:ascii="宋体" w:eastAsia="宋体" w:hAnsi="宋体" w:cs="宋体" w:hint="eastAsia"/>
          <w:b/>
          <w:bCs/>
          <w:color w:val="000000"/>
          <w:kern w:val="0"/>
          <w:sz w:val="24"/>
          <w:szCs w:val="24"/>
        </w:rPr>
        <w:t>三、研究过程</w:t>
      </w:r>
    </w:p>
    <w:p w:rsidR="00373F67" w:rsidRPr="00373F67" w:rsidRDefault="00373F67" w:rsidP="00373F67">
      <w:pPr>
        <w:widowControl/>
        <w:jc w:val="left"/>
        <w:rPr>
          <w:rFonts w:ascii="宋体" w:eastAsia="宋体" w:hAnsi="宋体" w:cs="宋体"/>
          <w:kern w:val="0"/>
          <w:sz w:val="24"/>
          <w:szCs w:val="24"/>
        </w:rPr>
      </w:pPr>
      <w:r w:rsidRPr="00373F67">
        <w:rPr>
          <w:rFonts w:ascii="宋体" w:eastAsia="宋体" w:hAnsi="宋体" w:cs="宋体"/>
          <w:kern w:val="0"/>
          <w:sz w:val="24"/>
          <w:szCs w:val="24"/>
        </w:rPr>
        <w:br/>
      </w:r>
    </w:p>
    <w:p w:rsidR="00373F67" w:rsidRPr="00373F67" w:rsidRDefault="00373F67" w:rsidP="00373F67">
      <w:pPr>
        <w:widowControl/>
        <w:jc w:val="left"/>
        <w:rPr>
          <w:rFonts w:ascii="宋体" w:eastAsia="宋体" w:hAnsi="宋体" w:cs="宋体"/>
          <w:kern w:val="0"/>
          <w:sz w:val="24"/>
          <w:szCs w:val="24"/>
        </w:rPr>
      </w:pPr>
      <w:r w:rsidRPr="00373F67">
        <w:rPr>
          <w:rFonts w:ascii="宋体" w:eastAsia="宋体" w:hAnsi="宋体" w:cs="宋体" w:hint="eastAsia"/>
          <w:b/>
          <w:bCs/>
          <w:color w:val="000000"/>
          <w:kern w:val="0"/>
          <w:sz w:val="23"/>
          <w:szCs w:val="23"/>
        </w:rPr>
        <w:t>(</w:t>
      </w:r>
      <w:proofErr w:type="gramStart"/>
      <w:r w:rsidRPr="00373F67">
        <w:rPr>
          <w:rFonts w:ascii="宋体" w:eastAsia="宋体" w:hAnsi="宋体" w:cs="宋体" w:hint="eastAsia"/>
          <w:b/>
          <w:bCs/>
          <w:color w:val="000000"/>
          <w:kern w:val="0"/>
          <w:sz w:val="23"/>
          <w:szCs w:val="23"/>
        </w:rPr>
        <w:t>一</w:t>
      </w:r>
      <w:proofErr w:type="gramEnd"/>
      <w:r w:rsidRPr="00373F67">
        <w:rPr>
          <w:rFonts w:ascii="宋体" w:eastAsia="宋体" w:hAnsi="宋体" w:cs="宋体" w:hint="eastAsia"/>
          <w:b/>
          <w:bCs/>
          <w:color w:val="000000"/>
          <w:kern w:val="0"/>
          <w:sz w:val="23"/>
          <w:szCs w:val="23"/>
        </w:rPr>
        <w:t>)研究方法</w:t>
      </w:r>
    </w:p>
    <w:p w:rsidR="00373F67" w:rsidRPr="00373F67" w:rsidRDefault="00373F67" w:rsidP="00373F67">
      <w:pPr>
        <w:widowControl/>
        <w:jc w:val="left"/>
        <w:rPr>
          <w:rFonts w:ascii="宋体" w:eastAsia="宋体" w:hAnsi="宋体" w:cs="宋体"/>
          <w:kern w:val="0"/>
          <w:sz w:val="24"/>
          <w:szCs w:val="24"/>
        </w:rPr>
      </w:pPr>
      <w:r w:rsidRPr="00373F67">
        <w:rPr>
          <w:rFonts w:ascii="宋体" w:eastAsia="宋体" w:hAnsi="宋体" w:cs="宋体"/>
          <w:kern w:val="0"/>
          <w:sz w:val="24"/>
          <w:szCs w:val="24"/>
        </w:rPr>
        <w:br/>
      </w:r>
      <w:r w:rsidRPr="00373F67">
        <w:rPr>
          <w:rFonts w:ascii="宋体" w:eastAsia="宋体" w:hAnsi="宋体" w:cs="宋体" w:hint="eastAsia"/>
          <w:color w:val="000000"/>
          <w:kern w:val="0"/>
          <w:sz w:val="23"/>
          <w:szCs w:val="23"/>
        </w:rPr>
        <w:t>Brunner (1991)从心理学研究视角说明人类在社会文化发展中放弃单一的真理验证论，远离实证主义，转向通过被访者对自身经历意义协商的叙事过程，根据叙事原则建构和理解现实世界的必要性。</w:t>
      </w:r>
      <w:r w:rsidRPr="00373F67">
        <w:rPr>
          <w:rFonts w:ascii="宋体" w:eastAsia="宋体" w:hAnsi="宋体" w:cs="宋体" w:hint="eastAsia"/>
          <w:color w:val="000000"/>
          <w:kern w:val="0"/>
          <w:sz w:val="23"/>
          <w:szCs w:val="23"/>
          <w:vertAlign w:val="superscript"/>
        </w:rPr>
        <w:t>[14]</w:t>
      </w:r>
      <w:r w:rsidRPr="00373F67">
        <w:rPr>
          <w:rFonts w:ascii="宋体" w:eastAsia="宋体" w:hAnsi="宋体" w:cs="宋体" w:hint="eastAsia"/>
          <w:color w:val="000000"/>
          <w:kern w:val="0"/>
          <w:sz w:val="23"/>
          <w:szCs w:val="23"/>
        </w:rPr>
        <w:t>质的研究目的是对特定的现象本身及其内在联系进行探究，</w:t>
      </w:r>
      <w:r w:rsidRPr="00373F67">
        <w:rPr>
          <w:rFonts w:ascii="宋体" w:eastAsia="宋体" w:hAnsi="宋体" w:cs="宋体" w:hint="eastAsia"/>
          <w:color w:val="000000"/>
          <w:kern w:val="0"/>
          <w:sz w:val="23"/>
          <w:szCs w:val="23"/>
          <w:vertAlign w:val="superscript"/>
        </w:rPr>
        <w:t>[15]319</w:t>
      </w:r>
      <w:r w:rsidRPr="00373F67">
        <w:rPr>
          <w:rFonts w:ascii="宋体" w:eastAsia="宋体" w:hAnsi="宋体" w:cs="宋体" w:hint="eastAsia"/>
          <w:color w:val="000000"/>
          <w:kern w:val="0"/>
          <w:sz w:val="23"/>
          <w:szCs w:val="23"/>
        </w:rPr>
        <w:t>由Glaser与Strauss (1967)提出的扎根理论是质性研究建构理论的主要方法。因此，本文选取小学数学教师作为研究对象，采用叙事访谈法进行资料收集，借助扎根理论方法进行资料分析，探讨实践共同体中的教师学习和专业成长。</w:t>
      </w:r>
      <w:r w:rsidRPr="00373F67">
        <w:rPr>
          <w:rFonts w:ascii="宋体" w:eastAsia="宋体" w:hAnsi="宋体" w:cs="宋体" w:hint="eastAsia"/>
          <w:b/>
          <w:bCs/>
          <w:color w:val="000000"/>
          <w:kern w:val="0"/>
          <w:sz w:val="23"/>
          <w:szCs w:val="23"/>
        </w:rPr>
        <w:br/>
      </w:r>
    </w:p>
    <w:p w:rsidR="00373F67" w:rsidRPr="00373F67" w:rsidRDefault="00373F67" w:rsidP="00373F67">
      <w:pPr>
        <w:widowControl/>
        <w:jc w:val="left"/>
        <w:rPr>
          <w:rFonts w:ascii="宋体" w:eastAsia="宋体" w:hAnsi="宋体" w:cs="宋体"/>
          <w:kern w:val="0"/>
          <w:sz w:val="24"/>
          <w:szCs w:val="24"/>
        </w:rPr>
      </w:pPr>
      <w:r w:rsidRPr="00373F67">
        <w:rPr>
          <w:rFonts w:ascii="宋体" w:eastAsia="宋体" w:hAnsi="宋体" w:cs="宋体" w:hint="eastAsia"/>
          <w:b/>
          <w:bCs/>
          <w:color w:val="000000"/>
          <w:kern w:val="0"/>
          <w:sz w:val="23"/>
          <w:szCs w:val="23"/>
        </w:rPr>
        <w:t>(二)研究对象</w:t>
      </w:r>
    </w:p>
    <w:p w:rsidR="00373F67" w:rsidRPr="00373F67" w:rsidRDefault="00373F67" w:rsidP="00373F67">
      <w:pPr>
        <w:widowControl/>
        <w:jc w:val="left"/>
        <w:rPr>
          <w:rFonts w:ascii="宋体" w:eastAsia="宋体" w:hAnsi="宋体" w:cs="宋体"/>
          <w:kern w:val="0"/>
          <w:sz w:val="24"/>
          <w:szCs w:val="24"/>
        </w:rPr>
      </w:pPr>
      <w:r w:rsidRPr="00373F67">
        <w:rPr>
          <w:rFonts w:ascii="宋体" w:eastAsia="宋体" w:hAnsi="宋体" w:cs="宋体"/>
          <w:kern w:val="0"/>
          <w:sz w:val="24"/>
          <w:szCs w:val="24"/>
        </w:rPr>
        <w:br/>
      </w:r>
      <w:r w:rsidRPr="00373F67">
        <w:rPr>
          <w:rFonts w:ascii="宋体" w:eastAsia="宋体" w:hAnsi="宋体" w:cs="宋体" w:hint="eastAsia"/>
          <w:color w:val="000000"/>
          <w:kern w:val="0"/>
          <w:sz w:val="23"/>
          <w:szCs w:val="23"/>
        </w:rPr>
        <w:t>根据研究需要和获取资料的方便可行性原则，采用“非概率抽样-偶遇抽样”方法选取8名小学数学教师作为研究对象。访谈人数的确定按照理论饱和度原则执行，即选取对象不再提供新的相关重要信息。研究过程中公开研究者的研究身份。研究对象基本信息见表1。</w:t>
      </w:r>
      <w:r w:rsidRPr="00373F67">
        <w:rPr>
          <w:rFonts w:ascii="宋体" w:eastAsia="宋体" w:hAnsi="宋体" w:cs="宋体"/>
          <w:kern w:val="0"/>
          <w:sz w:val="24"/>
          <w:szCs w:val="24"/>
        </w:rPr>
        <w:br/>
      </w:r>
      <w:r>
        <w:rPr>
          <w:rFonts w:ascii="宋体" w:eastAsia="宋体" w:hAnsi="宋体" w:cs="宋体"/>
          <w:noProof/>
          <w:kern w:val="0"/>
          <w:sz w:val="24"/>
          <w:szCs w:val="24"/>
        </w:rPr>
        <mc:AlternateContent>
          <mc:Choice Requires="wps">
            <w:drawing>
              <wp:inline distT="0" distB="0" distL="0" distR="0">
                <wp:extent cx="304800" cy="304800"/>
                <wp:effectExtent l="0" t="0" r="0" b="0"/>
                <wp:docPr id="4" name="矩形 4"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mk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TDAStIEW3X37cfvzOwK5YDqHWt1+/XX35bMtVdfqGF5ct1fKJqvbS5m/00jI&#10;WUXFkl3oFgoONAConUop2VWMFhBzaCH8IwwraEBDi+6lLMA5XRnpCrkpVWN9QInQxvXrZt8vtjEo&#10;B+VpQCYBdDUH0/ZsPdB497hV2jxnskH2kGAF0Tlwur7Upr+6u2J9CZnxugY9jWtxpADMXgOu4am1&#10;2SBchz9GQTSfzCfEI4PR3CNBmnoX2Yx4oywcD9PTdDZLw0/Wb0jiihcFE9bNjm0h+bNubnnf82TP&#10;Ny1rXlg4G5JWy8WsVmhNge2ZW67kYLm/5h+H4eoFuTxIKRyQ4Nkg8rLRZOyRjAy9aBxMvCCMnkWj&#10;gEQkzY5TuuSC/XtKqEtwNBwMXZcOgn6QW+DW49xo3HAD86TmTYKBGrDsJRpbBs5F4c6G8ro/H5TC&#10;hn9fCmj3rtGOr5aiPfsXsrgBuioJdALmweSDQyXVB4w6mCIJ1u9XVDGM6hcCKB+FhNix4wQyHA9A&#10;UIeWxaGFihygEmww6o8z04+qVav4sgJPoSuMkBfwTUruKGy/UB/V9nPBpHCZbKeaHUWHsrt1P3un&#10;vwE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bZHmkzQIAAMMFAAAOAAAAAAAAAAAAAAAAAC4CAABkcnMvZTJvRG9jLnhtbFBLAQIt&#10;ABQABgAIAAAAIQBMoOks2AAAAAMBAAAPAAAAAAAAAAAAAAAAACcFAABkcnMvZG93bnJldi54bWxQ&#10;SwUGAAAAAAQABADzAAAALAYAAAAA&#10;" filled="f" stroked="f">
                <o:lock v:ext="edit" aspectratio="t"/>
                <w10:anchorlock/>
              </v:rect>
            </w:pict>
          </mc:Fallback>
        </mc:AlternateContent>
      </w:r>
      <w:r w:rsidRPr="00373F67">
        <w:rPr>
          <w:rFonts w:ascii="宋体" w:eastAsia="宋体" w:hAnsi="宋体" w:cs="宋体" w:hint="eastAsia"/>
          <w:b/>
          <w:bCs/>
          <w:color w:val="000000"/>
          <w:kern w:val="0"/>
          <w:sz w:val="23"/>
          <w:szCs w:val="23"/>
        </w:rPr>
        <w:br/>
      </w:r>
    </w:p>
    <w:p w:rsidR="00373F67" w:rsidRPr="00373F67" w:rsidRDefault="00373F67" w:rsidP="00373F67">
      <w:pPr>
        <w:widowControl/>
        <w:jc w:val="left"/>
        <w:rPr>
          <w:rFonts w:ascii="宋体" w:eastAsia="宋体" w:hAnsi="宋体" w:cs="宋体"/>
          <w:kern w:val="0"/>
          <w:sz w:val="24"/>
          <w:szCs w:val="24"/>
        </w:rPr>
      </w:pPr>
      <w:r w:rsidRPr="00373F67">
        <w:rPr>
          <w:rFonts w:ascii="宋体" w:eastAsia="宋体" w:hAnsi="宋体" w:cs="宋体" w:hint="eastAsia"/>
          <w:b/>
          <w:bCs/>
          <w:color w:val="000000"/>
          <w:kern w:val="0"/>
          <w:sz w:val="23"/>
          <w:szCs w:val="23"/>
        </w:rPr>
        <w:t>(三)研究资料收集与分析</w:t>
      </w:r>
    </w:p>
    <w:p w:rsidR="00373F67" w:rsidRPr="00373F67" w:rsidRDefault="00373F67" w:rsidP="00373F67">
      <w:pPr>
        <w:widowControl/>
        <w:jc w:val="left"/>
        <w:rPr>
          <w:rFonts w:ascii="宋体" w:eastAsia="宋体" w:hAnsi="宋体" w:cs="宋体"/>
          <w:kern w:val="0"/>
          <w:sz w:val="24"/>
          <w:szCs w:val="24"/>
        </w:rPr>
      </w:pPr>
      <w:r w:rsidRPr="00373F67">
        <w:rPr>
          <w:rFonts w:ascii="宋体" w:eastAsia="宋体" w:hAnsi="宋体" w:cs="宋体"/>
          <w:kern w:val="0"/>
          <w:sz w:val="24"/>
          <w:szCs w:val="24"/>
        </w:rPr>
        <w:br/>
      </w:r>
      <w:r w:rsidRPr="00373F67">
        <w:rPr>
          <w:rFonts w:ascii="宋体" w:eastAsia="宋体" w:hAnsi="宋体" w:cs="宋体" w:hint="eastAsia"/>
          <w:color w:val="000000"/>
          <w:kern w:val="0"/>
          <w:sz w:val="23"/>
          <w:szCs w:val="23"/>
        </w:rPr>
        <w:t>资料收集阶段主要采用叙事访谈法，通过叙事提问和叙事探究鼓励受访者连贯</w:t>
      </w:r>
      <w:proofErr w:type="gramStart"/>
      <w:r w:rsidRPr="00373F67">
        <w:rPr>
          <w:rFonts w:ascii="宋体" w:eastAsia="宋体" w:hAnsi="宋体" w:cs="宋体" w:hint="eastAsia"/>
          <w:color w:val="000000"/>
          <w:kern w:val="0"/>
          <w:sz w:val="23"/>
          <w:szCs w:val="23"/>
        </w:rPr>
        <w:t>地将职后</w:t>
      </w:r>
      <w:proofErr w:type="gramEnd"/>
      <w:r w:rsidRPr="00373F67">
        <w:rPr>
          <w:rFonts w:ascii="宋体" w:eastAsia="宋体" w:hAnsi="宋体" w:cs="宋体" w:hint="eastAsia"/>
          <w:color w:val="000000"/>
          <w:kern w:val="0"/>
          <w:sz w:val="23"/>
          <w:szCs w:val="23"/>
        </w:rPr>
        <w:t>学习过程中经历的事件和个人体验讲述出来。访谈员征得受访者同意后对访谈过程录音，并将访谈内容转录成文本资料后请受访者核实。在研究资料分析阶段，借助质性分析软件ATLAS.ti8管理和辅助资料分析。采用扎根理论三级编码的方法，探寻受访者在实践共同体中的学习经历和体验，与他人的互动行为，及专业成长中关键事件背后基于相似情景之间的联系。通过文献回顾延迟进行的方式，将分析结果与已有研究理论进行更深层次的比较与碰撞，建立扎根理论。</w:t>
      </w:r>
      <w:r w:rsidRPr="00373F67">
        <w:rPr>
          <w:rFonts w:ascii="宋体" w:eastAsia="宋体" w:hAnsi="宋体" w:cs="宋体" w:hint="eastAsia"/>
          <w:color w:val="000000"/>
          <w:kern w:val="0"/>
          <w:sz w:val="23"/>
          <w:szCs w:val="23"/>
        </w:rPr>
        <w:br/>
        <w:t>1. 开放式登录(一级编码)</w:t>
      </w:r>
      <w:r w:rsidRPr="00373F67">
        <w:rPr>
          <w:rFonts w:ascii="宋体" w:eastAsia="宋体" w:hAnsi="宋体" w:cs="宋体" w:hint="eastAsia"/>
          <w:color w:val="000000"/>
          <w:kern w:val="0"/>
          <w:sz w:val="23"/>
          <w:szCs w:val="23"/>
        </w:rPr>
        <w:br/>
        <w:t>开放式登录是一个将收集到的资料打散，赋予概念，然后再以新的方式重新组合起来的操作化过程。</w:t>
      </w:r>
      <w:r w:rsidRPr="00373F67">
        <w:rPr>
          <w:rFonts w:ascii="宋体" w:eastAsia="宋体" w:hAnsi="宋体" w:cs="宋体" w:hint="eastAsia"/>
          <w:color w:val="000000"/>
          <w:kern w:val="0"/>
          <w:sz w:val="23"/>
          <w:szCs w:val="23"/>
          <w:vertAlign w:val="superscript"/>
        </w:rPr>
        <w:t>[15]332</w:t>
      </w:r>
      <w:r w:rsidRPr="00373F67">
        <w:rPr>
          <w:rFonts w:ascii="宋体" w:eastAsia="宋体" w:hAnsi="宋体" w:cs="宋体" w:hint="eastAsia"/>
          <w:color w:val="000000"/>
          <w:kern w:val="0"/>
          <w:sz w:val="23"/>
          <w:szCs w:val="23"/>
        </w:rPr>
        <w:t>操作中，尽可能“悬置”研究者个人的主观观点，排除研究者主观性和个人偏好对资料分析的影响。通过对访谈资料的多次编码整理，归纳提炼出23个初始概念及本土概念，抽象出8个一级编码:角色间冲突、角色内冲突、权威信任、权威服从、理性对待外部认同、教师发展困境、教师专业发展机会、教师专业发展驱动力。示例见表2。</w:t>
      </w:r>
      <w:r w:rsidRPr="00373F67">
        <w:rPr>
          <w:rFonts w:ascii="宋体" w:eastAsia="宋体" w:hAnsi="宋体" w:cs="宋体" w:hint="eastAsia"/>
          <w:color w:val="000000"/>
          <w:kern w:val="0"/>
          <w:sz w:val="23"/>
          <w:szCs w:val="23"/>
        </w:rPr>
        <w:br/>
      </w:r>
      <w:r>
        <w:rPr>
          <w:rFonts w:ascii="宋体" w:eastAsia="宋体" w:hAnsi="宋体" w:cs="宋体"/>
          <w:noProof/>
          <w:color w:val="000000"/>
          <w:kern w:val="0"/>
          <w:sz w:val="23"/>
          <w:szCs w:val="23"/>
        </w:rPr>
        <mc:AlternateContent>
          <mc:Choice Requires="wps">
            <w:drawing>
              <wp:inline distT="0" distB="0" distL="0" distR="0">
                <wp:extent cx="304800" cy="304800"/>
                <wp:effectExtent l="0" t="0" r="0" b="0"/>
                <wp:docPr id="3" name="矩形 3"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qI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fIqRoA206O7bj9uf3xHIBdM51Or266+7L59tqbpWx/Diur1SNlndXsr8nUZC&#10;zioqluxCt1BwoAFA7VRKya5itICYQwvhH2FYQQMaWnQvZQHO6cpIV8hNqRrrA0qENq5fN/t+sY1B&#10;OShPAzIJoKs5mLZn64HGu8et0uY5kw2yhwQriM6B0/WlNv3V3RXrS8iM1zXoaVyLIwVg9hpwDU+t&#10;zQbhOvwxCqL5ZD4hHhmM5h4J0tS7yGbEG2XheJieprNZGn6yfkMSV7womLBudmwLyZ91c8v7nid7&#10;vmlZ88LC2ZC0Wi5mtUJrCmzP3HIlB8v9Nf84DFcvyOVBSuGABM8GkZeNJmOPZGToReNg4gVh9Cwa&#10;BSQiaXac0iUX7N9TQl2Co+Fg6Lp0EPSD3AK3HudG44YbmCc1bxIM1IBlL9HYMnAuCnc2lNf9+aAU&#10;Nvz7UkC7d412fLUU7dm/kMUN0FVJoBMwDyYfHCqpPmDUwRRJsH6/oophVL8QQPkoJMSOHSeQ4XgA&#10;gjq0LA4tVOQAlWCDUX+cmX5UrVrFlxV4Cl1hhLyAb1JyR2H7hfqotp8LJoXLZDvV7Cg6lN2t+9k7&#10;/Q0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IuRqIzQIAAMMFAAAOAAAAAAAAAAAAAAAAAC4CAABkcnMvZTJvRG9jLnhtbFBLAQIt&#10;ABQABgAIAAAAIQBMoOks2AAAAAMBAAAPAAAAAAAAAAAAAAAAACcFAABkcnMvZG93bnJldi54bWxQ&#10;SwUGAAAAAAQABADzAAAALAYAAAAA&#10;" filled="f" stroked="f">
                <o:lock v:ext="edit" aspectratio="t"/>
                <w10:anchorlock/>
              </v:rect>
            </w:pict>
          </mc:Fallback>
        </mc:AlternateContent>
      </w:r>
      <w:r w:rsidRPr="00373F67">
        <w:rPr>
          <w:rFonts w:ascii="宋体" w:eastAsia="宋体" w:hAnsi="宋体" w:cs="宋体" w:hint="eastAsia"/>
          <w:color w:val="000000"/>
          <w:kern w:val="0"/>
          <w:sz w:val="23"/>
          <w:szCs w:val="23"/>
        </w:rPr>
        <w:br/>
        <w:t>2．关联式登录(二级编码)</w:t>
      </w:r>
      <w:r w:rsidRPr="00373F67">
        <w:rPr>
          <w:rFonts w:ascii="宋体" w:eastAsia="宋体" w:hAnsi="宋体" w:cs="宋体" w:hint="eastAsia"/>
          <w:color w:val="000000"/>
          <w:kern w:val="0"/>
          <w:sz w:val="23"/>
          <w:szCs w:val="23"/>
        </w:rPr>
        <w:br/>
        <w:t>关联式登录也称轴心登录，其主要任务是发现和建立类属之间的各种联系，以表现</w:t>
      </w:r>
      <w:r w:rsidRPr="00373F67">
        <w:rPr>
          <w:rFonts w:ascii="宋体" w:eastAsia="宋体" w:hAnsi="宋体" w:cs="宋体" w:hint="eastAsia"/>
          <w:color w:val="000000"/>
          <w:kern w:val="0"/>
          <w:sz w:val="23"/>
          <w:szCs w:val="23"/>
        </w:rPr>
        <w:lastRenderedPageBreak/>
        <w:t>资料中各个部分之间的有机联系。</w:t>
      </w:r>
      <w:r w:rsidRPr="00373F67">
        <w:rPr>
          <w:rFonts w:ascii="宋体" w:eastAsia="宋体" w:hAnsi="宋体" w:cs="宋体" w:hint="eastAsia"/>
          <w:color w:val="000000"/>
          <w:kern w:val="0"/>
          <w:sz w:val="23"/>
          <w:szCs w:val="23"/>
          <w:vertAlign w:val="superscript"/>
        </w:rPr>
        <w:t>[15]333</w:t>
      </w:r>
      <w:r w:rsidRPr="00373F67">
        <w:rPr>
          <w:rFonts w:ascii="宋体" w:eastAsia="宋体" w:hAnsi="宋体" w:cs="宋体" w:hint="eastAsia"/>
          <w:color w:val="000000"/>
          <w:kern w:val="0"/>
          <w:sz w:val="23"/>
          <w:szCs w:val="23"/>
        </w:rPr>
        <w:t>研究在开放编码基础上形成关联范畴，从而形成4个主类属:教师角色冲突、教师发展困境、教师角色协调、教师专业成长。见表3所示。</w:t>
      </w:r>
      <w:r w:rsidRPr="00373F67">
        <w:rPr>
          <w:rFonts w:ascii="宋体" w:eastAsia="宋体" w:hAnsi="宋体" w:cs="宋体" w:hint="eastAsia"/>
          <w:color w:val="000000"/>
          <w:kern w:val="0"/>
          <w:sz w:val="23"/>
          <w:szCs w:val="23"/>
        </w:rPr>
        <w:br/>
      </w:r>
      <w:r>
        <w:rPr>
          <w:rFonts w:ascii="宋体" w:eastAsia="宋体" w:hAnsi="宋体" w:cs="宋体"/>
          <w:b/>
          <w:bCs/>
          <w:noProof/>
          <w:color w:val="000000"/>
          <w:kern w:val="0"/>
          <w:sz w:val="23"/>
          <w:szCs w:val="23"/>
        </w:rPr>
        <mc:AlternateContent>
          <mc:Choice Requires="wps">
            <w:drawing>
              <wp:inline distT="0" distB="0" distL="0" distR="0">
                <wp:extent cx="304800" cy="304800"/>
                <wp:effectExtent l="0" t="0" r="0" b="0"/>
                <wp:docPr id="2" name="矩形 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3HCzQIAAMMFAAAOAAAAZHJzL2Uyb0RvYy54bWysVN1u0zAUvkfiHSzfZ/mZ+5No6TSaFiEN&#10;mDR4ADdxGovEDrbbdCCuEc/ABRJ3PAS8zbTX4Nhpu3a7QYAvLJ9z7O/8fT5n55umRmumNJcixeFJ&#10;gBETuSy4WKb47Zu5N8ZIGyoKWkvBUnzDND6fPH1y1rUJi2Ql64IpBCBCJ12b4sqYNvF9nVesofpE&#10;tkyAsZSqoQZEtfQLRTtAb2o/CoKh30lVtErmTGvQZr0RTxx+WbLcvC5LzQyqUwyxGbcrty/s7k/O&#10;aLJUtK14vg2D/kUUDeUCnO6hMmooWin+CKrhuZJaluYkl40vy5LnzOUA2YTBg2yuK9oylwsUR7f7&#10;Mun/B5u/Wl8pxIsURxgJ2kCL7r79uP35HYFcMJ1DrW6//rr78tmWqmt1Ai+u2ytlk9XtpczfaSTk&#10;tKJiyS50CwUHGgDUTqWU7CpGC4g5tBD+EYYVNKChRfdSFuCcrox0hdyUqrE+oERo4/p1s+8X2xiU&#10;g/I0IOMAupqDaXu2Hmiye9wqbZ4z2SB7SLGC6Bw4XV9q01/dXbG+hJzzugY9TWpxpADMXgOu4am1&#10;2SBchz/GQTwbz8bEI9Fw5pEgy7yL+ZR4w3k4GmSn2XSahZ+s35AkFS8KJqybHdtC8mfd3PK+58me&#10;b1rWvLBwNiStlotprdCaAtvnbrmSg+X+mn8chqsX5PIgpTAiwbMo9ubD8cgjczLw4lEw9oIwfhYP&#10;AxKTbH6c0iUX7N9TQl2K40E0cF06CPpBboFbj3OjScMNzJOaNykGasCyl2hiGTgThTsbyuv+fFAK&#10;G/59KaDdu0Y7vlqK9uxfyOIG6Kok0AmYB5MPDpVUHzDqYIqkWL9fUcUwql8IoHwcEmLHjhPIYBSB&#10;oA4ti0MLFTlApdhg1B+nph9Vq1bxZQWeQlcYIS/gm5TcUdh+oT6q7eeCSeEy2U41O4oOZXfrfvZO&#10;fgM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OJ3HCzQIAAMMFAAAOAAAAAAAAAAAAAAAAAC4CAABkcnMvZTJvRG9jLnhtbFBLAQIt&#10;ABQABgAIAAAAIQBMoOks2AAAAAMBAAAPAAAAAAAAAAAAAAAAACcFAABkcnMvZG93bnJldi54bWxQ&#10;SwUGAAAAAAQABADzAAAALAYAAAAA&#10;" filled="f" stroked="f">
                <o:lock v:ext="edit" aspectratio="t"/>
                <w10:anchorlock/>
              </v:rect>
            </w:pict>
          </mc:Fallback>
        </mc:AlternateContent>
      </w:r>
      <w:r w:rsidRPr="00373F67">
        <w:rPr>
          <w:rFonts w:ascii="宋体" w:eastAsia="宋体" w:hAnsi="宋体" w:cs="宋体"/>
          <w:kern w:val="0"/>
          <w:sz w:val="24"/>
          <w:szCs w:val="24"/>
        </w:rPr>
        <w:br/>
      </w:r>
      <w:r w:rsidRPr="00373F67">
        <w:rPr>
          <w:rFonts w:ascii="宋体" w:eastAsia="宋体" w:hAnsi="宋体" w:cs="宋体" w:hint="eastAsia"/>
          <w:color w:val="000000"/>
          <w:kern w:val="0"/>
          <w:sz w:val="23"/>
          <w:szCs w:val="23"/>
        </w:rPr>
        <w:t>3. 核心式登录(三级编码)</w:t>
      </w:r>
      <w:r w:rsidRPr="00373F67">
        <w:rPr>
          <w:rFonts w:ascii="宋体" w:eastAsia="宋体" w:hAnsi="宋体" w:cs="宋体" w:hint="eastAsia"/>
          <w:color w:val="000000"/>
          <w:kern w:val="0"/>
          <w:sz w:val="23"/>
          <w:szCs w:val="23"/>
        </w:rPr>
        <w:br/>
        <w:t>核心式登录过程即在前两次编码的基础上，结合已有文献的再回顾与碰撞，建立关于教师在实践共同体学习中的教师角色冲突、教师角色协调以及教师专业成长的扎根理论。本文梳理了教师在学习中产生的角色冲突:角色内冲突和角色间冲突;归纳教师在角色冲突中面对困境时的处理和接纳方式:信任和服从权威及理性对待外部认同;明晰理性对待困境有助于其专业成长。从逻辑关系上来看，实践共同体中影响教师专业发展的关键性学习活动遵循:产生角色冲突——引发教师发展困境——教师角色协调突破困境——影响教师专业成长的故事主线。其中，教师专业发展面临的困境是教师在实践共同体学习过程中角色冲突的必然产物，教师通过角色协调突破困境为促进专业成长提供了可能，是教师专业成长的重要契机。在教师角色协调过程中，对权威的信任和服从是突破自身发展困境的心理基础，理性对待外部认同是化解发展困境的重要外驱力(见图1)。</w:t>
      </w:r>
      <w:r w:rsidRPr="00373F67">
        <w:rPr>
          <w:rFonts w:ascii="宋体" w:eastAsia="宋体" w:hAnsi="宋体" w:cs="宋体" w:hint="eastAsia"/>
          <w:color w:val="000000"/>
          <w:kern w:val="0"/>
          <w:sz w:val="23"/>
          <w:szCs w:val="23"/>
        </w:rPr>
        <w:br/>
      </w:r>
      <w:r>
        <w:rPr>
          <w:rFonts w:ascii="宋体" w:eastAsia="宋体" w:hAnsi="宋体" w:cs="宋体"/>
          <w:b/>
          <w:bCs/>
          <w:noProof/>
          <w:color w:val="000000"/>
          <w:kern w:val="0"/>
          <w:sz w:val="23"/>
          <w:szCs w:val="23"/>
        </w:rPr>
        <mc:AlternateContent>
          <mc:Choice Requires="wps">
            <w:drawing>
              <wp:inline distT="0" distB="0" distL="0" distR="0">
                <wp:extent cx="304800" cy="304800"/>
                <wp:effectExtent l="0" t="0" r="0" b="0"/>
                <wp:docPr id="1" name="矩形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0cyw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gdxgJ2kCL7r79uP35HYFcMJ1DrW6//rr78tmWqmt1DC+u2ytlk9XtpczfaSTk&#10;rKJiyS50CwXvoXYqpWRXMVpAzKGF8I8wrKABDS26l7IA53RlpCvkplSN9QElQhvXr5t9v9jGoByU&#10;pwGZBNDVHEzbs/VA493jVmnznMkG2UOCFUTnwOn6Upv+6u6K9SVkxusa9DSuxZECMHsNuIan1maD&#10;cB3+GAXRfDKfEI8MRnOPBGnqXWQz4o2ycDxMT9PZLA0/Wb8hiSteFExYNzu2heTPurnlfc+TPd+0&#10;rHlh4WxIWi0Xs1qhNQW2Z265koPl/pp/HIarF+TyIKVwQIJng8jLRpOxRzIy9KJxMPGCMHoWjQIS&#10;kTQ7TumSC/bvKaEuwdFwMHRdOgj6QW6BW49zo3HDDcyTmjcJBmrAspdobBk4F4U7G8rr/nxQChv+&#10;fSmg3btGO75aivbsX8jiBuiqJNAJmAeTDw6VVB8w6mCKJFi/X1HFMKpfCKB8FBJix44TyHA8AEEd&#10;WhaHFipygEqwwag/zkw/qlat4ssKPIWuMEJewDcpuaOw/UJ9VNvPBZPCZbKdanYUHcru1v3snf4G&#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xIXNHMsCAADDBQAADgAAAAAAAAAAAAAAAAAuAgAAZHJzL2Uyb0RvYy54bWxQSwECLQAU&#10;AAYACAAAACEATKDpLNgAAAADAQAADwAAAAAAAAAAAAAAAAAlBQAAZHJzL2Rvd25yZXYueG1sUEsF&#10;BgAAAAAEAAQA8wAAACoGAAAAAA==&#10;" filled="f" stroked="f">
                <o:lock v:ext="edit" aspectratio="t"/>
                <w10:anchorlock/>
              </v:rect>
            </w:pict>
          </mc:Fallback>
        </mc:AlternateContent>
      </w:r>
    </w:p>
    <w:p w:rsidR="00373F67" w:rsidRPr="00373F67" w:rsidRDefault="00373F67" w:rsidP="00373F67">
      <w:pPr>
        <w:widowControl/>
        <w:jc w:val="left"/>
        <w:rPr>
          <w:rFonts w:ascii="宋体" w:eastAsia="宋体" w:hAnsi="宋体" w:cs="宋体"/>
          <w:kern w:val="0"/>
          <w:sz w:val="24"/>
          <w:szCs w:val="24"/>
        </w:rPr>
      </w:pPr>
      <w:r w:rsidRPr="00373F67">
        <w:rPr>
          <w:rFonts w:ascii="宋体" w:eastAsia="宋体" w:hAnsi="宋体" w:cs="宋体" w:hint="eastAsia"/>
          <w:b/>
          <w:bCs/>
          <w:color w:val="000000"/>
          <w:kern w:val="0"/>
          <w:sz w:val="24"/>
          <w:szCs w:val="24"/>
        </w:rPr>
        <w:t>四、研究结果与讨论</w:t>
      </w:r>
    </w:p>
    <w:p w:rsidR="00373F67" w:rsidRPr="00373F67" w:rsidRDefault="00373F67" w:rsidP="00373F67">
      <w:pPr>
        <w:widowControl/>
        <w:jc w:val="left"/>
        <w:rPr>
          <w:rFonts w:ascii="宋体" w:eastAsia="宋体" w:hAnsi="宋体" w:cs="宋体"/>
          <w:kern w:val="0"/>
          <w:sz w:val="24"/>
          <w:szCs w:val="24"/>
        </w:rPr>
      </w:pPr>
      <w:r w:rsidRPr="00373F67">
        <w:rPr>
          <w:rFonts w:ascii="宋体" w:eastAsia="宋体" w:hAnsi="宋体" w:cs="宋体"/>
          <w:kern w:val="0"/>
          <w:sz w:val="24"/>
          <w:szCs w:val="24"/>
        </w:rPr>
        <w:br/>
      </w:r>
      <w:r w:rsidRPr="00373F67">
        <w:rPr>
          <w:rFonts w:ascii="宋体" w:eastAsia="宋体" w:hAnsi="宋体" w:cs="宋体" w:hint="eastAsia"/>
          <w:color w:val="000000"/>
          <w:kern w:val="0"/>
          <w:sz w:val="23"/>
          <w:szCs w:val="23"/>
        </w:rPr>
        <w:t>本文聚焦教师在实践共同体中与他人社会互动时，所承担角色因个人目标、教学信念，对学科教学的认知等与实践共同体对于角色的要求、评价及职责义务产生冲突时所面临的困境，建立了关于教师在实践共同体学习中角色冲突及角色协调行为对教师专业成长影响的理论机制。</w:t>
      </w:r>
      <w:r w:rsidRPr="00373F67">
        <w:rPr>
          <w:rFonts w:ascii="宋体" w:eastAsia="宋体" w:hAnsi="宋体" w:cs="宋体" w:hint="eastAsia"/>
          <w:b/>
          <w:bCs/>
          <w:color w:val="000000"/>
          <w:kern w:val="0"/>
          <w:sz w:val="23"/>
          <w:szCs w:val="23"/>
        </w:rPr>
        <w:br/>
      </w:r>
    </w:p>
    <w:p w:rsidR="00373F67" w:rsidRPr="00373F67" w:rsidRDefault="00373F67" w:rsidP="00373F67">
      <w:pPr>
        <w:widowControl/>
        <w:jc w:val="left"/>
        <w:rPr>
          <w:rFonts w:ascii="宋体" w:eastAsia="宋体" w:hAnsi="宋体" w:cs="宋体"/>
          <w:kern w:val="0"/>
          <w:sz w:val="24"/>
          <w:szCs w:val="24"/>
        </w:rPr>
      </w:pPr>
      <w:r w:rsidRPr="00373F67">
        <w:rPr>
          <w:rFonts w:ascii="宋体" w:eastAsia="宋体" w:hAnsi="宋体" w:cs="宋体" w:hint="eastAsia"/>
          <w:b/>
          <w:bCs/>
          <w:color w:val="000000"/>
          <w:kern w:val="0"/>
          <w:sz w:val="23"/>
          <w:szCs w:val="23"/>
        </w:rPr>
        <w:t>(</w:t>
      </w:r>
      <w:proofErr w:type="gramStart"/>
      <w:r w:rsidRPr="00373F67">
        <w:rPr>
          <w:rFonts w:ascii="宋体" w:eastAsia="宋体" w:hAnsi="宋体" w:cs="宋体" w:hint="eastAsia"/>
          <w:b/>
          <w:bCs/>
          <w:color w:val="000000"/>
          <w:kern w:val="0"/>
          <w:sz w:val="23"/>
          <w:szCs w:val="23"/>
        </w:rPr>
        <w:t>一</w:t>
      </w:r>
      <w:proofErr w:type="gramEnd"/>
      <w:r w:rsidRPr="00373F67">
        <w:rPr>
          <w:rFonts w:ascii="宋体" w:eastAsia="宋体" w:hAnsi="宋体" w:cs="宋体" w:hint="eastAsia"/>
          <w:b/>
          <w:bCs/>
          <w:color w:val="000000"/>
          <w:kern w:val="0"/>
          <w:sz w:val="23"/>
          <w:szCs w:val="23"/>
        </w:rPr>
        <w:t>)教师学习中因角色内冲突和角色间冲突引发教师发展困境的诱因多元</w:t>
      </w:r>
    </w:p>
    <w:p w:rsidR="00373F67" w:rsidRPr="00373F67" w:rsidRDefault="00373F67" w:rsidP="00373F67">
      <w:pPr>
        <w:widowControl/>
        <w:jc w:val="left"/>
        <w:rPr>
          <w:rFonts w:ascii="宋体" w:eastAsia="宋体" w:hAnsi="宋体" w:cs="宋体"/>
          <w:kern w:val="0"/>
          <w:sz w:val="24"/>
          <w:szCs w:val="24"/>
        </w:rPr>
      </w:pPr>
      <w:r w:rsidRPr="00373F67">
        <w:rPr>
          <w:rFonts w:ascii="宋体" w:eastAsia="宋体" w:hAnsi="宋体" w:cs="宋体"/>
          <w:kern w:val="0"/>
          <w:sz w:val="24"/>
          <w:szCs w:val="24"/>
        </w:rPr>
        <w:br/>
      </w:r>
    </w:p>
    <w:p w:rsidR="00373F67" w:rsidRPr="00373F67" w:rsidRDefault="00373F67" w:rsidP="00373F67">
      <w:pPr>
        <w:widowControl/>
        <w:shd w:val="clear" w:color="auto" w:fill="FFFFFF"/>
        <w:spacing w:line="420" w:lineRule="atLeast"/>
        <w:ind w:firstLine="420"/>
        <w:rPr>
          <w:rFonts w:ascii="等线" w:eastAsia="等线" w:hAnsi="等线" w:cs="宋体"/>
          <w:color w:val="333333"/>
          <w:spacing w:val="8"/>
          <w:kern w:val="0"/>
          <w:szCs w:val="21"/>
        </w:rPr>
      </w:pPr>
      <w:r w:rsidRPr="00373F67">
        <w:rPr>
          <w:rFonts w:ascii="宋体" w:eastAsia="宋体" w:hAnsi="宋体" w:cs="宋体" w:hint="eastAsia"/>
          <w:color w:val="000000"/>
          <w:spacing w:val="8"/>
          <w:kern w:val="0"/>
          <w:sz w:val="23"/>
          <w:szCs w:val="23"/>
        </w:rPr>
        <w:t>基于教师在实践共同体中的学习体验有社会互动性和相对独立性的特点，文中探讨了以其他教师的“同事”角色为对象产生的角色间冲突，和以教师主体行为为对象产生的角色内冲突。首先，引起教师角色冲突因素多样，同一类型的教师角色冲突诱因可能不同。如刚入职教师被校长指派参加“赛教”活动，引发“新教师”角色与“参赛教师”角色间冲突的原因有抵触情绪和畏难情绪两种。前者认为被指派</w:t>
      </w:r>
      <w:proofErr w:type="gramStart"/>
      <w:r w:rsidRPr="00373F67">
        <w:rPr>
          <w:rFonts w:ascii="宋体" w:eastAsia="宋体" w:hAnsi="宋体" w:cs="宋体" w:hint="eastAsia"/>
          <w:color w:val="000000"/>
          <w:spacing w:val="8"/>
          <w:kern w:val="0"/>
          <w:sz w:val="23"/>
          <w:szCs w:val="23"/>
        </w:rPr>
        <w:t>参加赛教的</w:t>
      </w:r>
      <w:proofErr w:type="gramEnd"/>
      <w:r w:rsidRPr="00373F67">
        <w:rPr>
          <w:rFonts w:ascii="宋体" w:eastAsia="宋体" w:hAnsi="宋体" w:cs="宋体" w:hint="eastAsia"/>
          <w:color w:val="000000"/>
          <w:spacing w:val="8"/>
          <w:kern w:val="0"/>
          <w:sz w:val="23"/>
          <w:szCs w:val="23"/>
        </w:rPr>
        <w:t>学习活动是行政压力，因主体的“新教师”身份无法拒绝而产生抵触心理。后者因“参赛教师”的角色受主体“新教师”身份的影响，认为自身能力不够，觉得惶恐不安产生畏难情绪。两种情绪均可让教师陷入进退两难的困境。</w:t>
      </w:r>
    </w:p>
    <w:p w:rsidR="00373F67" w:rsidRPr="00373F67" w:rsidRDefault="00373F67" w:rsidP="00373F67">
      <w:pPr>
        <w:widowControl/>
        <w:jc w:val="left"/>
        <w:rPr>
          <w:rFonts w:ascii="宋体" w:eastAsia="宋体" w:hAnsi="宋体" w:cs="宋体" w:hint="eastAsia"/>
          <w:kern w:val="0"/>
          <w:sz w:val="24"/>
          <w:szCs w:val="24"/>
        </w:rPr>
      </w:pPr>
      <w:r w:rsidRPr="00373F67">
        <w:rPr>
          <w:rFonts w:ascii="宋体" w:eastAsia="宋体" w:hAnsi="宋体" w:cs="宋体" w:hint="eastAsia"/>
          <w:color w:val="000000"/>
          <w:kern w:val="0"/>
          <w:sz w:val="23"/>
          <w:szCs w:val="23"/>
        </w:rPr>
        <w:br/>
        <w:t>其次，角色冲突的类型因产生冲突原因的差异而不同。如T3教师获得参加校外培训学习的机会，对其本人而言，面临提升专业素养还是履行教师职责的角色内冲突。</w:t>
      </w:r>
      <w:r w:rsidRPr="00373F67">
        <w:rPr>
          <w:rFonts w:ascii="宋体" w:eastAsia="宋体" w:hAnsi="宋体" w:cs="宋体" w:hint="eastAsia"/>
          <w:color w:val="000000"/>
          <w:kern w:val="0"/>
          <w:sz w:val="23"/>
          <w:szCs w:val="23"/>
        </w:rPr>
        <w:lastRenderedPageBreak/>
        <w:t>当</w:t>
      </w:r>
      <w:proofErr w:type="gramStart"/>
      <w:r w:rsidRPr="00373F67">
        <w:rPr>
          <w:rFonts w:ascii="宋体" w:eastAsia="宋体" w:hAnsi="宋体" w:cs="宋体" w:hint="eastAsia"/>
          <w:color w:val="000000"/>
          <w:kern w:val="0"/>
          <w:sz w:val="23"/>
          <w:szCs w:val="23"/>
        </w:rPr>
        <w:t>她突破</w:t>
      </w:r>
      <w:proofErr w:type="gramEnd"/>
      <w:r w:rsidRPr="00373F67">
        <w:rPr>
          <w:rFonts w:ascii="宋体" w:eastAsia="宋体" w:hAnsi="宋体" w:cs="宋体" w:hint="eastAsia"/>
          <w:color w:val="000000"/>
          <w:kern w:val="0"/>
          <w:sz w:val="23"/>
          <w:szCs w:val="23"/>
        </w:rPr>
        <w:t>角色内冲突，以“参训学员”角色请假，却因“学校教师”角色外出不能履行教师职责被婉拒时，引起教师的角色间冲突。即对于教师身份所承担职责的认知可同时引起教师的角色内、间冲突，引发教师困境。</w:t>
      </w:r>
      <w:r w:rsidRPr="00373F67">
        <w:rPr>
          <w:rFonts w:ascii="宋体" w:eastAsia="宋体" w:hAnsi="宋体" w:cs="宋体" w:hint="eastAsia"/>
          <w:color w:val="000000"/>
          <w:kern w:val="0"/>
          <w:sz w:val="23"/>
          <w:szCs w:val="23"/>
        </w:rPr>
        <w:br/>
        <w:t>最后，在实践共同体的学习活动中，教师因个体认知与实践共同体的目标及信念存在差异引发角色冲突，产生困境的情形几乎贯穿整个职业生涯。如前所述，青年教师在主动学习和身份认同过程中，骨干教师和专家型教师在自我认同与他人认同、社会认同之间都易产生角色冲突。如T6教师在教研员的指导下打磨送教课程，因课程理念差异产生自我认同和他人认同冲突而陷入坚持自我还是顺应权威的两难困境。</w:t>
      </w:r>
      <w:r w:rsidRPr="00373F67">
        <w:rPr>
          <w:rFonts w:ascii="宋体" w:eastAsia="宋体" w:hAnsi="宋体" w:cs="宋体" w:hint="eastAsia"/>
          <w:b/>
          <w:bCs/>
          <w:color w:val="000000"/>
          <w:kern w:val="0"/>
          <w:sz w:val="23"/>
          <w:szCs w:val="23"/>
        </w:rPr>
        <w:br/>
      </w:r>
    </w:p>
    <w:p w:rsidR="00373F67" w:rsidRPr="00373F67" w:rsidRDefault="00373F67" w:rsidP="00373F67">
      <w:pPr>
        <w:widowControl/>
        <w:jc w:val="left"/>
        <w:rPr>
          <w:rFonts w:ascii="宋体" w:eastAsia="宋体" w:hAnsi="宋体" w:cs="宋体"/>
          <w:kern w:val="0"/>
          <w:sz w:val="24"/>
          <w:szCs w:val="24"/>
        </w:rPr>
      </w:pPr>
      <w:r w:rsidRPr="00373F67">
        <w:rPr>
          <w:rFonts w:ascii="宋体" w:eastAsia="宋体" w:hAnsi="宋体" w:cs="宋体" w:hint="eastAsia"/>
          <w:b/>
          <w:bCs/>
          <w:color w:val="000000"/>
          <w:kern w:val="0"/>
          <w:sz w:val="23"/>
          <w:szCs w:val="23"/>
        </w:rPr>
        <w:t>(二)教师在角色协调中信任与服从权威是支撑教师学习行为的心理基础</w:t>
      </w:r>
    </w:p>
    <w:p w:rsidR="00373F67" w:rsidRPr="00373F67" w:rsidRDefault="00373F67" w:rsidP="00373F67">
      <w:pPr>
        <w:widowControl/>
        <w:jc w:val="left"/>
        <w:rPr>
          <w:rFonts w:ascii="宋体" w:eastAsia="宋体" w:hAnsi="宋体" w:cs="宋体"/>
          <w:kern w:val="0"/>
          <w:sz w:val="24"/>
          <w:szCs w:val="24"/>
        </w:rPr>
      </w:pPr>
      <w:r w:rsidRPr="00373F67">
        <w:rPr>
          <w:rFonts w:ascii="宋体" w:eastAsia="宋体" w:hAnsi="宋体" w:cs="宋体"/>
          <w:kern w:val="0"/>
          <w:sz w:val="24"/>
          <w:szCs w:val="24"/>
        </w:rPr>
        <w:br/>
      </w:r>
      <w:r w:rsidRPr="00373F67">
        <w:rPr>
          <w:rFonts w:ascii="宋体" w:eastAsia="宋体" w:hAnsi="宋体" w:cs="宋体" w:hint="eastAsia"/>
          <w:color w:val="000000"/>
          <w:kern w:val="0"/>
          <w:sz w:val="23"/>
          <w:szCs w:val="23"/>
        </w:rPr>
        <w:t>在教师参与的各种学习活动中，教师个人信念与教育行政部门的规章政策、学校整体工作安排、实践共同体的活动目标发生冲突的情形时有发生。教师在面对冲突时倾向于服从政策制度和领导安排，信赖实践共同体，从而在主观上寻得心理支撑和同伴支持，客观上获得更多学习机会。</w:t>
      </w:r>
      <w:r w:rsidRPr="00373F67">
        <w:rPr>
          <w:rFonts w:ascii="宋体" w:eastAsia="宋体" w:hAnsi="宋体" w:cs="宋体" w:hint="eastAsia"/>
          <w:color w:val="000000"/>
          <w:kern w:val="0"/>
          <w:sz w:val="23"/>
          <w:szCs w:val="23"/>
        </w:rPr>
        <w:br/>
        <w:t>主观上，教师信赖其所处的实践共同体，听取和服从专家教师的经验与安排，获得同伴支持。一方面，服从权威意味着他人的教育智慧可直接为我所用，或省去查找甄别的过程，或为自身教学行为提供心理支撑;另一方面，接受权威意见能留下虚心好学的印象，建立良好人际关系，获得更多同伴支持。客观上，服从权威在一定程度上为教师学习提供更多资源与机会。在实践共同体中，青年教师倾向于将自身角色定位为教学经验欠缺者和能力有待提高者，他们对权威教师的指导持完全信任态度，特别是依赖型的教师，以服从权威确保自身处于资源丰富的舒适区。在专业成长中产生认知冲突的骨干教师和专家型教师，对权威的接纳和信任是为自身教育行为寻找合理解释，也是自我成长的反思。总之，尽管处于不同专业成长阶段、不同角色中的教师对于“权威”的认知存在差异，但教师个体对于权威的信任与服从是教师学习的重要特征。</w:t>
      </w:r>
      <w:r w:rsidRPr="00373F67">
        <w:rPr>
          <w:rFonts w:ascii="宋体" w:eastAsia="宋体" w:hAnsi="宋体" w:cs="宋体" w:hint="eastAsia"/>
          <w:b/>
          <w:bCs/>
          <w:color w:val="000000"/>
          <w:kern w:val="0"/>
          <w:sz w:val="23"/>
          <w:szCs w:val="23"/>
        </w:rPr>
        <w:br/>
      </w:r>
    </w:p>
    <w:p w:rsidR="00373F67" w:rsidRPr="00373F67" w:rsidRDefault="00373F67" w:rsidP="00373F67">
      <w:pPr>
        <w:widowControl/>
        <w:jc w:val="left"/>
        <w:rPr>
          <w:rFonts w:ascii="宋体" w:eastAsia="宋体" w:hAnsi="宋体" w:cs="宋体"/>
          <w:kern w:val="0"/>
          <w:sz w:val="24"/>
          <w:szCs w:val="24"/>
        </w:rPr>
      </w:pPr>
      <w:r w:rsidRPr="00373F67">
        <w:rPr>
          <w:rFonts w:ascii="宋体" w:eastAsia="宋体" w:hAnsi="宋体" w:cs="宋体" w:hint="eastAsia"/>
          <w:b/>
          <w:bCs/>
          <w:color w:val="000000"/>
          <w:kern w:val="0"/>
          <w:sz w:val="23"/>
          <w:szCs w:val="23"/>
        </w:rPr>
        <w:t>(三)教师角色协调中理性对待外部认同是教师突破自我发展框架的重要外驱力</w:t>
      </w:r>
    </w:p>
    <w:p w:rsidR="00373F67" w:rsidRPr="00373F67" w:rsidRDefault="00373F67" w:rsidP="00373F67">
      <w:pPr>
        <w:widowControl/>
        <w:jc w:val="left"/>
        <w:rPr>
          <w:rFonts w:ascii="宋体" w:eastAsia="宋体" w:hAnsi="宋体" w:cs="宋体"/>
          <w:kern w:val="0"/>
          <w:sz w:val="24"/>
          <w:szCs w:val="24"/>
        </w:rPr>
      </w:pPr>
      <w:r w:rsidRPr="00373F67">
        <w:rPr>
          <w:rFonts w:ascii="宋体" w:eastAsia="宋体" w:hAnsi="宋体" w:cs="宋体"/>
          <w:kern w:val="0"/>
          <w:sz w:val="24"/>
          <w:szCs w:val="24"/>
        </w:rPr>
        <w:br/>
      </w:r>
      <w:r w:rsidRPr="00373F67">
        <w:rPr>
          <w:rFonts w:ascii="宋体" w:eastAsia="宋体" w:hAnsi="宋体" w:cs="宋体" w:hint="eastAsia"/>
          <w:color w:val="000000"/>
          <w:kern w:val="0"/>
          <w:sz w:val="23"/>
          <w:szCs w:val="23"/>
        </w:rPr>
        <w:t>如前所述，教师因自我认同与他人认同、社会认同差异产生的角色冲突是教师陷入困境的重要原因。来自实践共同体正式和非正式的认同或评价是激励教师走出个人困境的外驱力;理性对待是教师在专业发展不同阶段突破自身发展框架的突破口。</w:t>
      </w:r>
      <w:r w:rsidRPr="00373F67">
        <w:rPr>
          <w:rFonts w:ascii="宋体" w:eastAsia="宋体" w:hAnsi="宋体" w:cs="宋体" w:hint="eastAsia"/>
          <w:color w:val="000000"/>
          <w:kern w:val="0"/>
          <w:sz w:val="23"/>
          <w:szCs w:val="23"/>
        </w:rPr>
        <w:br/>
        <w:t>现实中，教师学习和专业发展受到诸如学校教研组、各类工作室、网络环境具有共同特征的群体组织等多个实践共同体的交叉影响。教师在专业成长的特定阶段倾向于亲近特定的实践共同体，参与学习活动并获得成长。比如，受访教师均有专业成长初期，在教研组、名师工作室等实践共同体优秀教师指导下学习的经历。当专业能力获得实践共同体认可时，教师易囿于自身能力高度和专业角色认知，出现安于现状，停滞不前等倦怠心理。此时，来自实践共同体的积极或消极评价均能促进教师自我反思，驱动教师学习。其中，积极评价直接带来更多专业成长机会;消极评价则促使教师在批判性反思中，收获因自身积极改变带来的成长;而突破已有实践共同体认同的限制则是教师专业成长的新契机。事实上，教师因自身发展进入新的实践共同体时，又将激发教师新的学习动力，带动专业发展进入良性循环。</w:t>
      </w:r>
      <w:r w:rsidRPr="00373F67">
        <w:rPr>
          <w:rFonts w:ascii="宋体" w:eastAsia="宋体" w:hAnsi="宋体" w:cs="宋体" w:hint="eastAsia"/>
          <w:b/>
          <w:bCs/>
          <w:color w:val="000000"/>
          <w:kern w:val="0"/>
          <w:sz w:val="23"/>
          <w:szCs w:val="23"/>
        </w:rPr>
        <w:br/>
      </w:r>
    </w:p>
    <w:p w:rsidR="00373F67" w:rsidRPr="00373F67" w:rsidRDefault="00373F67" w:rsidP="00373F67">
      <w:pPr>
        <w:widowControl/>
        <w:jc w:val="left"/>
        <w:rPr>
          <w:rFonts w:ascii="宋体" w:eastAsia="宋体" w:hAnsi="宋体" w:cs="宋体"/>
          <w:kern w:val="0"/>
          <w:sz w:val="24"/>
          <w:szCs w:val="24"/>
        </w:rPr>
      </w:pPr>
      <w:r w:rsidRPr="00373F67">
        <w:rPr>
          <w:rFonts w:ascii="宋体" w:eastAsia="宋体" w:hAnsi="宋体" w:cs="宋体" w:hint="eastAsia"/>
          <w:b/>
          <w:bCs/>
          <w:color w:val="000000"/>
          <w:kern w:val="0"/>
          <w:sz w:val="23"/>
          <w:szCs w:val="23"/>
        </w:rPr>
        <w:t>(四)教师对角色冲突的处理与接纳是驱动教师专业成长的重要契机</w:t>
      </w:r>
    </w:p>
    <w:p w:rsidR="00373F67" w:rsidRPr="00373F67" w:rsidRDefault="00373F67" w:rsidP="00373F67">
      <w:pPr>
        <w:widowControl/>
        <w:jc w:val="left"/>
        <w:rPr>
          <w:rFonts w:ascii="宋体" w:eastAsia="宋体" w:hAnsi="宋体" w:cs="宋体"/>
          <w:kern w:val="0"/>
          <w:sz w:val="24"/>
          <w:szCs w:val="24"/>
        </w:rPr>
      </w:pPr>
      <w:r w:rsidRPr="00373F67">
        <w:rPr>
          <w:rFonts w:ascii="宋体" w:eastAsia="宋体" w:hAnsi="宋体" w:cs="宋体" w:hint="eastAsia"/>
          <w:color w:val="000000"/>
          <w:kern w:val="0"/>
          <w:sz w:val="23"/>
          <w:szCs w:val="23"/>
        </w:rPr>
        <w:lastRenderedPageBreak/>
        <w:br/>
        <w:t>文献研究中，以“教师角色冲突”为主题词在CNKI中检索到近30年来67篇核心期刊文献，进行关键词聚类分析看到，“角色冲突”与“职业倦怠”同时出现在聚类列表里，且“教师职业倦怠”的聚类中“角色冲突”是重要的聚类关键词。对文献内容的研究反映出，研究者对教师角色冲突的认识多停留在“角色冲突导致教师职业倦怠”。尽管教师对角色冲突和由此引发个人困境的立场不同，处理方式亦因人而异，但对于角色冲突带来的教师困境，无论选择积极接纳还是消极处理，其批判性反思都为教师创造了学习和发展机会。因此，不能仅将教师角色冲突视为学习和专业发展的问题或威胁，而应是教师</w:t>
      </w:r>
      <w:proofErr w:type="gramStart"/>
      <w:r w:rsidRPr="00373F67">
        <w:rPr>
          <w:rFonts w:ascii="宋体" w:eastAsia="宋体" w:hAnsi="宋体" w:cs="宋体" w:hint="eastAsia"/>
          <w:color w:val="000000"/>
          <w:kern w:val="0"/>
          <w:sz w:val="23"/>
          <w:szCs w:val="23"/>
        </w:rPr>
        <w:t>接纳因</w:t>
      </w:r>
      <w:proofErr w:type="gramEnd"/>
      <w:r w:rsidRPr="00373F67">
        <w:rPr>
          <w:rFonts w:ascii="宋体" w:eastAsia="宋体" w:hAnsi="宋体" w:cs="宋体" w:hint="eastAsia"/>
          <w:color w:val="000000"/>
          <w:kern w:val="0"/>
          <w:sz w:val="23"/>
          <w:szCs w:val="23"/>
        </w:rPr>
        <w:t>角色冲突引发个人困境，驱动专业成长的契机。</w:t>
      </w:r>
      <w:r w:rsidRPr="00373F67">
        <w:rPr>
          <w:rFonts w:ascii="宋体" w:eastAsia="宋体" w:hAnsi="宋体" w:cs="宋体" w:hint="eastAsia"/>
          <w:color w:val="000000"/>
          <w:kern w:val="0"/>
          <w:sz w:val="23"/>
          <w:szCs w:val="23"/>
        </w:rPr>
        <w:br/>
        <w:t>教师在实践共同体中因学习活动引发的角色冲突普遍存在于教师专业成长各阶段，理性地正视自身角色冲突，反思地承认困境并接受它们，而非以压抑和消极回避的方式对待，是教师突破自我发展框架首先需要建立的心理基础;选择恰当的实践共同体，在互动合作中共享经验，建立有意义的角色关系，是教师突破自身专业视野局限的行为支撑。</w:t>
      </w:r>
      <w:r w:rsidRPr="00373F67">
        <w:rPr>
          <w:rFonts w:ascii="宋体" w:eastAsia="宋体" w:hAnsi="宋体" w:cs="宋体" w:hint="eastAsia"/>
          <w:color w:val="000000"/>
          <w:kern w:val="0"/>
          <w:sz w:val="23"/>
          <w:szCs w:val="23"/>
        </w:rPr>
        <w:br/>
      </w:r>
    </w:p>
    <w:p w:rsidR="00373F67" w:rsidRPr="00373F67" w:rsidRDefault="00373F67" w:rsidP="00373F67">
      <w:pPr>
        <w:widowControl/>
        <w:jc w:val="left"/>
        <w:rPr>
          <w:rFonts w:ascii="宋体" w:eastAsia="宋体" w:hAnsi="宋体" w:cs="宋体"/>
          <w:kern w:val="0"/>
          <w:sz w:val="24"/>
          <w:szCs w:val="24"/>
        </w:rPr>
      </w:pPr>
      <w:r w:rsidRPr="00373F67">
        <w:rPr>
          <w:rFonts w:ascii="宋体" w:eastAsia="宋体" w:hAnsi="宋体" w:cs="宋体" w:hint="eastAsia"/>
          <w:b/>
          <w:bCs/>
          <w:color w:val="000000"/>
          <w:kern w:val="0"/>
          <w:sz w:val="23"/>
          <w:szCs w:val="23"/>
        </w:rPr>
        <w:t>五、建议与对策</w:t>
      </w:r>
    </w:p>
    <w:p w:rsidR="00373F67" w:rsidRPr="00373F67" w:rsidRDefault="00373F67" w:rsidP="00373F67">
      <w:pPr>
        <w:widowControl/>
        <w:jc w:val="left"/>
        <w:rPr>
          <w:rFonts w:ascii="宋体" w:eastAsia="宋体" w:hAnsi="宋体" w:cs="宋体"/>
          <w:kern w:val="0"/>
          <w:sz w:val="24"/>
          <w:szCs w:val="24"/>
        </w:rPr>
      </w:pPr>
      <w:r w:rsidRPr="00373F67">
        <w:rPr>
          <w:rFonts w:ascii="宋体" w:eastAsia="宋体" w:hAnsi="宋体" w:cs="宋体"/>
          <w:kern w:val="0"/>
          <w:sz w:val="24"/>
          <w:szCs w:val="24"/>
        </w:rPr>
        <w:br/>
      </w:r>
      <w:r w:rsidRPr="00373F67">
        <w:rPr>
          <w:rFonts w:ascii="宋体" w:eastAsia="宋体" w:hAnsi="宋体" w:cs="宋体" w:hint="eastAsia"/>
          <w:color w:val="000000"/>
          <w:kern w:val="0"/>
          <w:sz w:val="23"/>
          <w:szCs w:val="23"/>
        </w:rPr>
        <w:t>教师自身的专业角色定位是决定专业成长方向的风向标。追溯教师的专业发展，发现受访教师在自述专业成长历程时，无可避免地将来自专业共同体的肯定作为成长的标志，而是否有意愿获得更多来自专业共同体的认可，很大程度上影响了教师面对困境时的处理方式。具体到每一位教师，无论选择权威服从和信任，还是理性分析外部的认同与否来协调因角色冲突产生的困境，最终都指向教师是否具有明确的角色认知和专业定位。</w:t>
      </w:r>
      <w:r w:rsidRPr="00373F67">
        <w:rPr>
          <w:rFonts w:ascii="宋体" w:eastAsia="宋体" w:hAnsi="宋体" w:cs="宋体" w:hint="eastAsia"/>
          <w:color w:val="000000"/>
          <w:kern w:val="0"/>
          <w:sz w:val="23"/>
          <w:szCs w:val="23"/>
        </w:rPr>
        <w:br/>
        <w:t>因此，将教师在实践共同体中的学习行为与学习主动性相关联，结合产生角色冲突和影响角色协调的关键事件、关键人物等外源性因素对专业成长的影响，衍生出三种教师学习类型。一是被接受的主动学习。即教师具备自主学习愿望，有明确清晰的专业发展规划，学习行为受到教师实践共同体的鼓励与接纳，并获得积极体验，快速成长。二是不被接受的主动学习。这种学习行为常因教师的主动学习与权威相冲突时，由于消极应对引发教研活动、课题研究等均不再有机会参与的不被接受的情形。教师此时的主动学习需求相对复杂，除了提高自身专业素养之外，通常多了寻求自我突破的无奈和期待。三是被接受/理解的被动学习。主要表现为教师本身没有强烈的自主学习需求，自我定位为做踏实教书的好老师，且自身惰性使教师在学习中倾向于服从各</w:t>
      </w:r>
      <w:proofErr w:type="gramStart"/>
      <w:r w:rsidRPr="00373F67">
        <w:rPr>
          <w:rFonts w:ascii="宋体" w:eastAsia="宋体" w:hAnsi="宋体" w:cs="宋体" w:hint="eastAsia"/>
          <w:color w:val="000000"/>
          <w:kern w:val="0"/>
          <w:sz w:val="23"/>
          <w:szCs w:val="23"/>
        </w:rPr>
        <w:t>类实践</w:t>
      </w:r>
      <w:proofErr w:type="gramEnd"/>
      <w:r w:rsidRPr="00373F67">
        <w:rPr>
          <w:rFonts w:ascii="宋体" w:eastAsia="宋体" w:hAnsi="宋体" w:cs="宋体" w:hint="eastAsia"/>
          <w:color w:val="000000"/>
          <w:kern w:val="0"/>
          <w:sz w:val="23"/>
          <w:szCs w:val="23"/>
        </w:rPr>
        <w:t>共同体的安排，将自己放置于被动状态。虽然其学习行为不能促进专业成长，但服从态度又是能够被接受，甚至是理解的。</w:t>
      </w:r>
      <w:r w:rsidRPr="00373F67">
        <w:rPr>
          <w:rFonts w:ascii="宋体" w:eastAsia="宋体" w:hAnsi="宋体" w:cs="宋体" w:hint="eastAsia"/>
          <w:color w:val="000000"/>
          <w:kern w:val="0"/>
          <w:sz w:val="23"/>
          <w:szCs w:val="23"/>
        </w:rPr>
        <w:br/>
        <w:t>因教师学习过程中个体学习体验不同，使得三种教师学习类型之间没有清晰的界限。诚然，第一种类型的教师获得专业成长机会较多，更容易成长起来。第三种教师的专业成长极易停滞不前。因此，在教师培养和队伍建设中，对于第二类和第三类教师，帮助其明晰自身专业定位是激发教师学习的积极性、促进专业成长的重要环节。在教师面对成长困境时，无论是以权威教师身份提供专业指导，还是以制度保障的方式提供展示专业能力的机会，实践共同体所提供的外源性帮助必不可少。</w:t>
      </w:r>
      <w:r w:rsidRPr="00373F67">
        <w:rPr>
          <w:rFonts w:ascii="宋体" w:eastAsia="宋体" w:hAnsi="宋体" w:cs="宋体" w:hint="eastAsia"/>
          <w:color w:val="000000"/>
          <w:kern w:val="0"/>
          <w:sz w:val="23"/>
          <w:szCs w:val="23"/>
        </w:rPr>
        <w:br/>
        <w:t>最后，本文以研究者本人为研究工具，通过对教师个体成长叙事的特定情境条件进行分析，是一种特定情境下对特定范围事件进行的探索，使得研究结果具有一定的局限性。但是探明实践共同体中教师学习产生的教师角色冲突，以及在角色协调作</w:t>
      </w:r>
      <w:r w:rsidRPr="00373F67">
        <w:rPr>
          <w:rFonts w:ascii="宋体" w:eastAsia="宋体" w:hAnsi="宋体" w:cs="宋体" w:hint="eastAsia"/>
          <w:color w:val="000000"/>
          <w:kern w:val="0"/>
          <w:sz w:val="23"/>
          <w:szCs w:val="23"/>
        </w:rPr>
        <w:lastRenderedPageBreak/>
        <w:t>用下改善教师发展困境，进而影响教师专业成长的作用机制，为我们认识教师在学习活动中突破困境、促进专业发展提供了一个相对清晰的框架，为建立教师学习促进其专业成长作用机制模型提供基础。</w:t>
      </w:r>
      <w:r w:rsidRPr="00373F67">
        <w:rPr>
          <w:rFonts w:ascii="宋体" w:eastAsia="宋体" w:hAnsi="宋体" w:cs="宋体" w:hint="eastAsia"/>
          <w:color w:val="000000"/>
          <w:kern w:val="0"/>
          <w:sz w:val="23"/>
          <w:szCs w:val="23"/>
        </w:rPr>
        <w:br/>
      </w:r>
      <w:r w:rsidRPr="00373F67">
        <w:rPr>
          <w:rFonts w:ascii="宋体" w:eastAsia="宋体" w:hAnsi="宋体" w:cs="宋体"/>
          <w:kern w:val="0"/>
          <w:sz w:val="24"/>
          <w:szCs w:val="24"/>
        </w:rPr>
        <w:br/>
      </w:r>
      <w:r w:rsidRPr="00373F67">
        <w:rPr>
          <w:rFonts w:ascii="宋体" w:eastAsia="宋体" w:hAnsi="宋体" w:cs="宋体"/>
          <w:kern w:val="0"/>
          <w:sz w:val="24"/>
          <w:szCs w:val="24"/>
        </w:rPr>
        <w:br/>
      </w:r>
    </w:p>
    <w:p w:rsidR="00373F67" w:rsidRPr="00373F67" w:rsidRDefault="00373F67" w:rsidP="00373F67">
      <w:pPr>
        <w:widowControl/>
        <w:jc w:val="left"/>
        <w:rPr>
          <w:rFonts w:ascii="宋体" w:eastAsia="宋体" w:hAnsi="宋体" w:cs="宋体"/>
          <w:kern w:val="0"/>
          <w:sz w:val="24"/>
          <w:szCs w:val="24"/>
        </w:rPr>
      </w:pPr>
      <w:r w:rsidRPr="00373F67">
        <w:rPr>
          <w:rFonts w:ascii="宋体" w:eastAsia="宋体" w:hAnsi="宋体" w:cs="宋体"/>
          <w:color w:val="000000"/>
          <w:kern w:val="0"/>
          <w:sz w:val="23"/>
          <w:szCs w:val="23"/>
        </w:rPr>
        <w:t xml:space="preserve"> [参考文献]</w:t>
      </w:r>
    </w:p>
    <w:p w:rsidR="00373F67" w:rsidRPr="00373F67" w:rsidRDefault="00373F67" w:rsidP="00373F67">
      <w:pPr>
        <w:widowControl/>
        <w:spacing w:line="420" w:lineRule="atLeast"/>
        <w:rPr>
          <w:rFonts w:ascii="等线" w:eastAsia="等线" w:hAnsi="等线" w:cs="宋体"/>
          <w:kern w:val="0"/>
          <w:szCs w:val="21"/>
        </w:rPr>
      </w:pPr>
      <w:r w:rsidRPr="00373F67">
        <w:rPr>
          <w:rFonts w:ascii="宋体" w:eastAsia="宋体" w:hAnsi="宋体" w:cs="宋体" w:hint="eastAsia"/>
          <w:color w:val="888888"/>
          <w:kern w:val="0"/>
          <w:sz w:val="23"/>
          <w:szCs w:val="23"/>
        </w:rPr>
        <w:t xml:space="preserve">[1]AVALOS B. Teacher professional development in teaching and teacher education over ten </w:t>
      </w:r>
      <w:proofErr w:type="gramStart"/>
      <w:r w:rsidRPr="00373F67">
        <w:rPr>
          <w:rFonts w:ascii="宋体" w:eastAsia="宋体" w:hAnsi="宋体" w:cs="宋体" w:hint="eastAsia"/>
          <w:color w:val="888888"/>
          <w:kern w:val="0"/>
          <w:sz w:val="23"/>
          <w:szCs w:val="23"/>
        </w:rPr>
        <w:t>years[</w:t>
      </w:r>
      <w:proofErr w:type="gramEnd"/>
      <w:r w:rsidRPr="00373F67">
        <w:rPr>
          <w:rFonts w:ascii="宋体" w:eastAsia="宋体" w:hAnsi="宋体" w:cs="宋体" w:hint="eastAsia"/>
          <w:color w:val="888888"/>
          <w:kern w:val="0"/>
          <w:sz w:val="23"/>
          <w:szCs w:val="23"/>
        </w:rPr>
        <w:t>J]. Teaching and Teacher Education, 2011, 27(1):10-20.</w:t>
      </w:r>
    </w:p>
    <w:p w:rsidR="00580EC9" w:rsidRPr="00373F67" w:rsidRDefault="00373F67" w:rsidP="00373F67">
      <w:r w:rsidRPr="00373F67">
        <w:rPr>
          <w:rFonts w:ascii="宋体" w:eastAsia="宋体" w:hAnsi="宋体" w:cs="宋体" w:hint="eastAsia"/>
          <w:color w:val="888888"/>
          <w:kern w:val="0"/>
          <w:sz w:val="23"/>
          <w:szCs w:val="23"/>
        </w:rPr>
        <w:t>[2]周钧，罗剑平．西方“教师学习”研究述评[J]．比较教育研究，2014(4):70-76.[3]毛齐明．国外“教师学习”研究领域的兴起与发展[J]．全球教育展望，2010(1):63-67.[4]高文，徐斌艳，吴刚．建构主义教育研究[M]．北京:科学出版社，2008:45-46</w:t>
      </w:r>
      <w:proofErr w:type="gramStart"/>
      <w:r w:rsidRPr="00373F67">
        <w:rPr>
          <w:rFonts w:ascii="宋体" w:eastAsia="宋体" w:hAnsi="宋体" w:cs="宋体" w:hint="eastAsia"/>
          <w:color w:val="888888"/>
          <w:kern w:val="0"/>
          <w:sz w:val="23"/>
          <w:szCs w:val="23"/>
        </w:rPr>
        <w:t>.[</w:t>
      </w:r>
      <w:proofErr w:type="gramEnd"/>
      <w:r w:rsidRPr="00373F67">
        <w:rPr>
          <w:rFonts w:ascii="宋体" w:eastAsia="宋体" w:hAnsi="宋体" w:cs="宋体" w:hint="eastAsia"/>
          <w:color w:val="888888"/>
          <w:kern w:val="0"/>
          <w:sz w:val="23"/>
          <w:szCs w:val="23"/>
        </w:rPr>
        <w:t xml:space="preserve">5]LIEBERMAN A,POINTER M D. Teacher </w:t>
      </w:r>
      <w:proofErr w:type="spellStart"/>
      <w:r w:rsidRPr="00373F67">
        <w:rPr>
          <w:rFonts w:ascii="宋体" w:eastAsia="宋体" w:hAnsi="宋体" w:cs="宋体" w:hint="eastAsia"/>
          <w:color w:val="888888"/>
          <w:kern w:val="0"/>
          <w:sz w:val="23"/>
          <w:szCs w:val="23"/>
        </w:rPr>
        <w:t>learning:the</w:t>
      </w:r>
      <w:proofErr w:type="spellEnd"/>
      <w:r w:rsidRPr="00373F67">
        <w:rPr>
          <w:rFonts w:ascii="宋体" w:eastAsia="宋体" w:hAnsi="宋体" w:cs="宋体" w:hint="eastAsia"/>
          <w:color w:val="888888"/>
          <w:kern w:val="0"/>
          <w:sz w:val="23"/>
          <w:szCs w:val="23"/>
        </w:rPr>
        <w:t xml:space="preserve"> key to educational reform[J]. Journal of Teacher Education, 2008,59(3):226-234.[6]VANGRIEKEN K,MEREDITH C,PACKER </w:t>
      </w:r>
      <w:proofErr w:type="spellStart"/>
      <w:r w:rsidRPr="00373F67">
        <w:rPr>
          <w:rFonts w:ascii="宋体" w:eastAsia="宋体" w:hAnsi="宋体" w:cs="宋体" w:hint="eastAsia"/>
          <w:color w:val="888888"/>
          <w:kern w:val="0"/>
          <w:sz w:val="23"/>
          <w:szCs w:val="23"/>
        </w:rPr>
        <w:t>T,et</w:t>
      </w:r>
      <w:proofErr w:type="spellEnd"/>
      <w:r w:rsidRPr="00373F67">
        <w:rPr>
          <w:rFonts w:ascii="宋体" w:eastAsia="宋体" w:hAnsi="宋体" w:cs="宋体" w:hint="eastAsia"/>
          <w:color w:val="888888"/>
          <w:kern w:val="0"/>
          <w:sz w:val="23"/>
          <w:szCs w:val="23"/>
        </w:rPr>
        <w:t xml:space="preserve"> </w:t>
      </w:r>
      <w:proofErr w:type="spellStart"/>
      <w:r w:rsidRPr="00373F67">
        <w:rPr>
          <w:rFonts w:ascii="宋体" w:eastAsia="宋体" w:hAnsi="宋体" w:cs="宋体" w:hint="eastAsia"/>
          <w:color w:val="888888"/>
          <w:kern w:val="0"/>
          <w:sz w:val="23"/>
          <w:szCs w:val="23"/>
        </w:rPr>
        <w:t>al.Teacher</w:t>
      </w:r>
      <w:proofErr w:type="spellEnd"/>
      <w:r w:rsidRPr="00373F67">
        <w:rPr>
          <w:rFonts w:ascii="宋体" w:eastAsia="宋体" w:hAnsi="宋体" w:cs="宋体" w:hint="eastAsia"/>
          <w:color w:val="888888"/>
          <w:kern w:val="0"/>
          <w:sz w:val="23"/>
          <w:szCs w:val="23"/>
        </w:rPr>
        <w:t xml:space="preserve"> communities as a context for professional development : A systematic review[J]. Teaching and Teacher Education</w:t>
      </w:r>
      <w:proofErr w:type="gramStart"/>
      <w:r w:rsidRPr="00373F67">
        <w:rPr>
          <w:rFonts w:ascii="宋体" w:eastAsia="宋体" w:hAnsi="宋体" w:cs="宋体" w:hint="eastAsia"/>
          <w:color w:val="888888"/>
          <w:kern w:val="0"/>
          <w:sz w:val="23"/>
          <w:szCs w:val="23"/>
        </w:rPr>
        <w:t>,2017,61:47</w:t>
      </w:r>
      <w:proofErr w:type="gramEnd"/>
      <w:r w:rsidRPr="00373F67">
        <w:rPr>
          <w:rFonts w:ascii="宋体" w:eastAsia="宋体" w:hAnsi="宋体" w:cs="宋体" w:hint="eastAsia"/>
          <w:color w:val="888888"/>
          <w:kern w:val="0"/>
          <w:sz w:val="23"/>
          <w:szCs w:val="23"/>
        </w:rPr>
        <w:t>-59.[7]ATTARD K. Public reflection within learning communities : an incessant type of professional development [J]. European Journal of Teacher Education, 2012</w:t>
      </w:r>
      <w:proofErr w:type="gramStart"/>
      <w:r w:rsidRPr="00373F67">
        <w:rPr>
          <w:rFonts w:ascii="宋体" w:eastAsia="宋体" w:hAnsi="宋体" w:cs="宋体" w:hint="eastAsia"/>
          <w:color w:val="888888"/>
          <w:kern w:val="0"/>
          <w:sz w:val="23"/>
          <w:szCs w:val="23"/>
        </w:rPr>
        <w:t>,35</w:t>
      </w:r>
      <w:proofErr w:type="gramEnd"/>
      <w:r w:rsidRPr="00373F67">
        <w:rPr>
          <w:rFonts w:ascii="宋体" w:eastAsia="宋体" w:hAnsi="宋体" w:cs="宋体" w:hint="eastAsia"/>
          <w:color w:val="888888"/>
          <w:kern w:val="0"/>
          <w:sz w:val="23"/>
          <w:szCs w:val="23"/>
        </w:rPr>
        <w:t xml:space="preserve">(2):199-211.[8]OWEN S. Teacher professional learning </w:t>
      </w:r>
      <w:proofErr w:type="spellStart"/>
      <w:r w:rsidRPr="00373F67">
        <w:rPr>
          <w:rFonts w:ascii="宋体" w:eastAsia="宋体" w:hAnsi="宋体" w:cs="宋体" w:hint="eastAsia"/>
          <w:color w:val="888888"/>
          <w:kern w:val="0"/>
          <w:sz w:val="23"/>
          <w:szCs w:val="23"/>
        </w:rPr>
        <w:t>communities:Going</w:t>
      </w:r>
      <w:proofErr w:type="spellEnd"/>
      <w:r w:rsidRPr="00373F67">
        <w:rPr>
          <w:rFonts w:ascii="宋体" w:eastAsia="宋体" w:hAnsi="宋体" w:cs="宋体" w:hint="eastAsia"/>
          <w:color w:val="888888"/>
          <w:kern w:val="0"/>
          <w:sz w:val="23"/>
          <w:szCs w:val="23"/>
        </w:rPr>
        <w:t xml:space="preserve"> beyond contrived collegiality toward challenging debate and collegial learning and professional growth[J]. Australian Journal of Adult Learning, 2014, 54(2):54-77</w:t>
      </w:r>
      <w:proofErr w:type="gramStart"/>
      <w:r w:rsidRPr="00373F67">
        <w:rPr>
          <w:rFonts w:ascii="宋体" w:eastAsia="宋体" w:hAnsi="宋体" w:cs="宋体" w:hint="eastAsia"/>
          <w:color w:val="888888"/>
          <w:kern w:val="0"/>
          <w:sz w:val="23"/>
          <w:szCs w:val="23"/>
        </w:rPr>
        <w:t>.[</w:t>
      </w:r>
      <w:proofErr w:type="gramEnd"/>
      <w:r w:rsidRPr="00373F67">
        <w:rPr>
          <w:rFonts w:ascii="宋体" w:eastAsia="宋体" w:hAnsi="宋体" w:cs="宋体" w:hint="eastAsia"/>
          <w:color w:val="888888"/>
          <w:kern w:val="0"/>
          <w:sz w:val="23"/>
          <w:szCs w:val="23"/>
        </w:rPr>
        <w:t xml:space="preserve">9]WENGER E C,SNYDER W M. Communities of </w:t>
      </w:r>
      <w:proofErr w:type="spellStart"/>
      <w:r w:rsidRPr="00373F67">
        <w:rPr>
          <w:rFonts w:ascii="宋体" w:eastAsia="宋体" w:hAnsi="宋体" w:cs="宋体" w:hint="eastAsia"/>
          <w:color w:val="888888"/>
          <w:kern w:val="0"/>
          <w:sz w:val="23"/>
          <w:szCs w:val="23"/>
        </w:rPr>
        <w:t>practice:The</w:t>
      </w:r>
      <w:proofErr w:type="spellEnd"/>
      <w:r w:rsidRPr="00373F67">
        <w:rPr>
          <w:rFonts w:ascii="宋体" w:eastAsia="宋体" w:hAnsi="宋体" w:cs="宋体" w:hint="eastAsia"/>
          <w:color w:val="888888"/>
          <w:kern w:val="0"/>
          <w:sz w:val="23"/>
          <w:szCs w:val="23"/>
        </w:rPr>
        <w:t xml:space="preserve"> organizational frontier[J]. Harvard Business Review,2000,78(1):139-145.[10]吴康宁．教育社会学[M]．北京:人民教育出版社，2016:203</w:t>
      </w:r>
      <w:proofErr w:type="gramStart"/>
      <w:r w:rsidRPr="00373F67">
        <w:rPr>
          <w:rFonts w:ascii="宋体" w:eastAsia="宋体" w:hAnsi="宋体" w:cs="宋体" w:hint="eastAsia"/>
          <w:color w:val="888888"/>
          <w:kern w:val="0"/>
          <w:sz w:val="23"/>
          <w:szCs w:val="23"/>
        </w:rPr>
        <w:t>.[</w:t>
      </w:r>
      <w:proofErr w:type="gramEnd"/>
      <w:r w:rsidRPr="00373F67">
        <w:rPr>
          <w:rFonts w:ascii="宋体" w:eastAsia="宋体" w:hAnsi="宋体" w:cs="宋体" w:hint="eastAsia"/>
          <w:color w:val="888888"/>
          <w:kern w:val="0"/>
          <w:sz w:val="23"/>
          <w:szCs w:val="23"/>
        </w:rPr>
        <w:t xml:space="preserve">11]ROBLIN N P,MARGALEF L. Learning from </w:t>
      </w:r>
      <w:proofErr w:type="spellStart"/>
      <w:r w:rsidRPr="00373F67">
        <w:rPr>
          <w:rFonts w:ascii="宋体" w:eastAsia="宋体" w:hAnsi="宋体" w:cs="宋体" w:hint="eastAsia"/>
          <w:color w:val="888888"/>
          <w:kern w:val="0"/>
          <w:sz w:val="23"/>
          <w:szCs w:val="23"/>
        </w:rPr>
        <w:t>dilemmas:teacher</w:t>
      </w:r>
      <w:proofErr w:type="spellEnd"/>
      <w:r w:rsidRPr="00373F67">
        <w:rPr>
          <w:rFonts w:ascii="宋体" w:eastAsia="宋体" w:hAnsi="宋体" w:cs="宋体" w:hint="eastAsia"/>
          <w:color w:val="888888"/>
          <w:kern w:val="0"/>
          <w:sz w:val="23"/>
          <w:szCs w:val="23"/>
        </w:rPr>
        <w:t xml:space="preserve"> professional development through collaborative action and reflection [J]. Teachers and Teaching,2013,19(1):18-32.[12]朱梦华．论三种学习理论视角下的教师身份建构路径[J]．教师教育研究，2019,31(1):12-17.[13]</w:t>
      </w:r>
      <w:proofErr w:type="gramStart"/>
      <w:r w:rsidRPr="00373F67">
        <w:rPr>
          <w:rFonts w:ascii="宋体" w:eastAsia="宋体" w:hAnsi="宋体" w:cs="宋体" w:hint="eastAsia"/>
          <w:color w:val="888888"/>
          <w:kern w:val="0"/>
          <w:sz w:val="23"/>
          <w:szCs w:val="23"/>
        </w:rPr>
        <w:t>金盛华</w:t>
      </w:r>
      <w:proofErr w:type="gramEnd"/>
      <w:r w:rsidRPr="00373F67">
        <w:rPr>
          <w:rFonts w:ascii="宋体" w:eastAsia="宋体" w:hAnsi="宋体" w:cs="宋体" w:hint="eastAsia"/>
          <w:color w:val="888888"/>
          <w:kern w:val="0"/>
          <w:sz w:val="23"/>
          <w:szCs w:val="23"/>
        </w:rPr>
        <w:t>．社会心理学[M]．北京:高等教育出版社，2005:35-36</w:t>
      </w:r>
      <w:proofErr w:type="gramStart"/>
      <w:r w:rsidRPr="00373F67">
        <w:rPr>
          <w:rFonts w:ascii="宋体" w:eastAsia="宋体" w:hAnsi="宋体" w:cs="宋体" w:hint="eastAsia"/>
          <w:color w:val="888888"/>
          <w:kern w:val="0"/>
          <w:sz w:val="23"/>
          <w:szCs w:val="23"/>
        </w:rPr>
        <w:t>.[</w:t>
      </w:r>
      <w:proofErr w:type="gramEnd"/>
      <w:r w:rsidRPr="00373F67">
        <w:rPr>
          <w:rFonts w:ascii="宋体" w:eastAsia="宋体" w:hAnsi="宋体" w:cs="宋体" w:hint="eastAsia"/>
          <w:color w:val="888888"/>
          <w:kern w:val="0"/>
          <w:sz w:val="23"/>
          <w:szCs w:val="23"/>
        </w:rPr>
        <w:t xml:space="preserve">14]BRUNER J. </w:t>
      </w:r>
      <w:proofErr w:type="gramStart"/>
      <w:r w:rsidRPr="00373F67">
        <w:rPr>
          <w:rFonts w:ascii="宋体" w:eastAsia="宋体" w:hAnsi="宋体" w:cs="宋体" w:hint="eastAsia"/>
          <w:color w:val="888888"/>
          <w:kern w:val="0"/>
          <w:sz w:val="23"/>
          <w:szCs w:val="23"/>
        </w:rPr>
        <w:t>The narrative construction of reality [J].</w:t>
      </w:r>
      <w:proofErr w:type="gramEnd"/>
      <w:r w:rsidRPr="00373F67">
        <w:rPr>
          <w:rFonts w:ascii="宋体" w:eastAsia="宋体" w:hAnsi="宋体" w:cs="宋体" w:hint="eastAsia"/>
          <w:color w:val="888888"/>
          <w:kern w:val="0"/>
          <w:sz w:val="23"/>
          <w:szCs w:val="23"/>
        </w:rPr>
        <w:t xml:space="preserve"> Critical Inquiry,1991,18(1):1-21.[15]陈向明．质的研究方法与社会科学研究[M]．北京:教育科学出版社，2000.</w:t>
      </w:r>
    </w:p>
    <w:sectPr w:rsidR="00580EC9" w:rsidRPr="00373F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9BD"/>
    <w:rsid w:val="00373F67"/>
    <w:rsid w:val="00580EC9"/>
    <w:rsid w:val="00EE1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373F6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73F67"/>
    <w:rPr>
      <w:rFonts w:ascii="宋体" w:eastAsia="宋体" w:hAnsi="宋体" w:cs="宋体"/>
      <w:b/>
      <w:bCs/>
      <w:kern w:val="0"/>
      <w:sz w:val="36"/>
      <w:szCs w:val="36"/>
    </w:rPr>
  </w:style>
  <w:style w:type="paragraph" w:styleId="a3">
    <w:name w:val="Normal (Web)"/>
    <w:basedOn w:val="a"/>
    <w:uiPriority w:val="99"/>
    <w:semiHidden/>
    <w:unhideWhenUsed/>
    <w:rsid w:val="00373F6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73F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373F6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73F67"/>
    <w:rPr>
      <w:rFonts w:ascii="宋体" w:eastAsia="宋体" w:hAnsi="宋体" w:cs="宋体"/>
      <w:b/>
      <w:bCs/>
      <w:kern w:val="0"/>
      <w:sz w:val="36"/>
      <w:szCs w:val="36"/>
    </w:rPr>
  </w:style>
  <w:style w:type="paragraph" w:styleId="a3">
    <w:name w:val="Normal (Web)"/>
    <w:basedOn w:val="a"/>
    <w:uiPriority w:val="99"/>
    <w:semiHidden/>
    <w:unhideWhenUsed/>
    <w:rsid w:val="00373F6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73F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496271">
      <w:bodyDiv w:val="1"/>
      <w:marLeft w:val="0"/>
      <w:marRight w:val="0"/>
      <w:marTop w:val="0"/>
      <w:marBottom w:val="0"/>
      <w:divBdr>
        <w:top w:val="none" w:sz="0" w:space="0" w:color="auto"/>
        <w:left w:val="none" w:sz="0" w:space="0" w:color="auto"/>
        <w:bottom w:val="none" w:sz="0" w:space="0" w:color="auto"/>
        <w:right w:val="none" w:sz="0" w:space="0" w:color="auto"/>
      </w:divBdr>
    </w:div>
    <w:div w:id="206709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1354</Words>
  <Characters>7720</Characters>
  <Application>Microsoft Office Word</Application>
  <DocSecurity>0</DocSecurity>
  <Lines>64</Lines>
  <Paragraphs>18</Paragraphs>
  <ScaleCrop>false</ScaleCrop>
  <Company>Hewlett-Packard Company</Company>
  <LinksUpToDate>false</LinksUpToDate>
  <CharactersWithSpaces>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2021-04-19T02:50:00Z</dcterms:created>
  <dcterms:modified xsi:type="dcterms:W3CDTF">2021-04-19T02:51:00Z</dcterms:modified>
</cp:coreProperties>
</file>