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24F" w:rsidRPr="0096524F" w:rsidRDefault="0096524F" w:rsidP="0096524F">
      <w:pPr>
        <w:widowControl/>
        <w:shd w:val="clear" w:color="auto" w:fill="FFFFFF"/>
        <w:spacing w:after="210"/>
        <w:jc w:val="left"/>
        <w:outlineLvl w:val="1"/>
        <w:rPr>
          <w:rFonts w:ascii="Microsoft YaHei UI" w:eastAsia="Microsoft YaHei UI" w:hAnsi="Microsoft YaHei UI" w:cs="宋体"/>
          <w:b/>
          <w:bCs/>
          <w:color w:val="333333"/>
          <w:spacing w:val="8"/>
          <w:kern w:val="0"/>
          <w:sz w:val="33"/>
          <w:szCs w:val="33"/>
        </w:rPr>
      </w:pPr>
      <w:bookmarkStart w:id="0" w:name="_GoBack"/>
      <w:r w:rsidRPr="0096524F">
        <w:rPr>
          <w:rFonts w:ascii="Microsoft YaHei UI" w:eastAsia="Microsoft YaHei UI" w:hAnsi="Microsoft YaHei UI" w:cs="宋体" w:hint="eastAsia"/>
          <w:b/>
          <w:bCs/>
          <w:color w:val="333333"/>
          <w:spacing w:val="8"/>
          <w:kern w:val="0"/>
          <w:sz w:val="33"/>
          <w:szCs w:val="33"/>
        </w:rPr>
        <w:t>类型化改革背景下本科层次职业教育发展的困境与出路</w:t>
      </w:r>
      <w:bookmarkEnd w:id="0"/>
    </w:p>
    <w:p w:rsidR="0096524F" w:rsidRPr="0096524F" w:rsidRDefault="0096524F" w:rsidP="0096524F">
      <w:pPr>
        <w:widowControl/>
        <w:shd w:val="clear" w:color="auto" w:fill="FFFFFF"/>
        <w:spacing w:line="300" w:lineRule="atLeast"/>
        <w:jc w:val="left"/>
        <w:rPr>
          <w:rFonts w:ascii="Microsoft YaHei UI" w:eastAsia="Microsoft YaHei UI" w:hAnsi="Microsoft YaHei UI" w:cs="宋体"/>
          <w:color w:val="333333"/>
          <w:spacing w:val="8"/>
          <w:kern w:val="0"/>
          <w:sz w:val="2"/>
          <w:szCs w:val="2"/>
        </w:rPr>
      </w:pPr>
      <w:r w:rsidRPr="0096524F">
        <w:rPr>
          <w:rFonts w:ascii="Microsoft YaHei UI" w:eastAsia="Microsoft YaHei UI" w:hAnsi="Microsoft YaHei UI" w:cs="宋体" w:hint="eastAsia"/>
          <w:color w:val="333333"/>
          <w:kern w:val="0"/>
          <w:sz w:val="18"/>
          <w:szCs w:val="18"/>
        </w:rPr>
        <w:t>原创</w:t>
      </w:r>
      <w:r w:rsidRPr="0096524F">
        <w:rPr>
          <w:rFonts w:ascii="Microsoft YaHei UI" w:eastAsia="Microsoft YaHei UI" w:hAnsi="Microsoft YaHei UI" w:cs="宋体" w:hint="eastAsia"/>
          <w:color w:val="333333"/>
          <w:spacing w:val="8"/>
          <w:kern w:val="0"/>
          <w:sz w:val="2"/>
          <w:szCs w:val="2"/>
        </w:rPr>
        <w:t> </w:t>
      </w:r>
      <w:r w:rsidRPr="0096524F">
        <w:rPr>
          <w:rFonts w:ascii="Microsoft YaHei UI" w:eastAsia="Microsoft YaHei UI" w:hAnsi="Microsoft YaHei UI" w:cs="宋体" w:hint="eastAsia"/>
          <w:color w:val="333333"/>
          <w:spacing w:val="8"/>
          <w:kern w:val="0"/>
          <w:sz w:val="23"/>
          <w:szCs w:val="23"/>
        </w:rPr>
        <w:t>石伟平，兰金林等</w:t>
      </w:r>
      <w:r w:rsidRPr="0096524F">
        <w:rPr>
          <w:rFonts w:ascii="Microsoft YaHei UI" w:eastAsia="Microsoft YaHei UI" w:hAnsi="Microsoft YaHei UI" w:cs="宋体" w:hint="eastAsia"/>
          <w:color w:val="333333"/>
          <w:spacing w:val="8"/>
          <w:kern w:val="0"/>
          <w:sz w:val="2"/>
          <w:szCs w:val="2"/>
        </w:rPr>
        <w:t> </w:t>
      </w:r>
      <w:hyperlink r:id="rId5" w:history="1">
        <w:r w:rsidRPr="0096524F">
          <w:rPr>
            <w:rFonts w:ascii="Microsoft YaHei UI" w:eastAsia="Microsoft YaHei UI" w:hAnsi="Microsoft YaHei UI" w:cs="宋体" w:hint="eastAsia"/>
            <w:color w:val="576B95"/>
            <w:spacing w:val="8"/>
            <w:kern w:val="0"/>
            <w:sz w:val="23"/>
            <w:szCs w:val="23"/>
          </w:rPr>
          <w:t>现代教育管理编辑部</w:t>
        </w:r>
      </w:hyperlink>
      <w:r w:rsidRPr="0096524F">
        <w:rPr>
          <w:rFonts w:ascii="Microsoft YaHei UI" w:eastAsia="Microsoft YaHei UI" w:hAnsi="Microsoft YaHei UI" w:cs="宋体" w:hint="eastAsia"/>
          <w:color w:val="333333"/>
          <w:spacing w:val="8"/>
          <w:kern w:val="0"/>
          <w:sz w:val="2"/>
          <w:szCs w:val="2"/>
        </w:rPr>
        <w:t> </w:t>
      </w:r>
      <w:r w:rsidRPr="0096524F">
        <w:rPr>
          <w:rFonts w:ascii="Microsoft YaHei UI" w:eastAsia="Microsoft YaHei UI" w:hAnsi="Microsoft YaHei UI" w:cs="宋体" w:hint="eastAsia"/>
          <w:color w:val="333333"/>
          <w:spacing w:val="8"/>
          <w:kern w:val="0"/>
          <w:sz w:val="23"/>
          <w:szCs w:val="23"/>
        </w:rPr>
        <w:t>2月23日</w:t>
      </w:r>
    </w:p>
    <w:p w:rsidR="0096524F" w:rsidRPr="0096524F" w:rsidRDefault="0096524F" w:rsidP="0096524F">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0cyw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&#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xIXNHMsCAADDBQAADgAAAAAAAAAAAAAAAAAuAgAAZHJzL2Uyb0RvYy54bWxQSwECLQAU&#10;AAYACAAAACEATKDpLNgAAAADAQAADwAAAAAAAAAAAAAAAAAlBQAAZHJzL2Rvd25yZXYueG1sUEsF&#10;BgAAAAAEAAQA8wAAACoGAAAAAA==&#10;" filled="f" stroked="f">
                <o:lock v:ext="edit" aspectratio="t"/>
                <w10:anchorlock/>
              </v:rect>
            </w:pict>
          </mc:Fallback>
        </mc:AlternateContent>
      </w:r>
    </w:p>
    <w:p w:rsidR="0096524F" w:rsidRPr="0096524F" w:rsidRDefault="0096524F" w:rsidP="0096524F">
      <w:pPr>
        <w:widowControl/>
        <w:shd w:val="clear" w:color="auto" w:fill="FFFFFF"/>
        <w:rPr>
          <w:rFonts w:ascii="Microsoft YaHei UI" w:eastAsia="Microsoft YaHei UI" w:hAnsi="Microsoft YaHei UI" w:cs="宋体"/>
          <w:color w:val="333333"/>
          <w:spacing w:val="8"/>
          <w:kern w:val="0"/>
          <w:sz w:val="26"/>
          <w:szCs w:val="26"/>
        </w:rPr>
      </w:pPr>
      <w:r w:rsidRPr="0096524F">
        <w:rPr>
          <w:rFonts w:ascii="Microsoft YaHei UI" w:eastAsia="Microsoft YaHei UI" w:hAnsi="Microsoft YaHei UI" w:cs="宋体" w:hint="eastAsia"/>
          <w:color w:val="333333"/>
          <w:spacing w:val="8"/>
          <w:kern w:val="0"/>
          <w:sz w:val="26"/>
          <w:szCs w:val="26"/>
        </w:rPr>
        <w:br/>
      </w:r>
    </w:p>
    <w:p w:rsidR="0096524F" w:rsidRPr="0096524F" w:rsidRDefault="0096524F" w:rsidP="0096524F">
      <w:pPr>
        <w:widowControl/>
        <w:shd w:val="clear" w:color="auto" w:fill="FFFFFF"/>
        <w:ind w:firstLine="48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color w:val="333333"/>
          <w:spacing w:val="8"/>
          <w:kern w:val="0"/>
          <w:sz w:val="26"/>
          <w:szCs w:val="26"/>
        </w:rPr>
        <w:t>作者简介：石伟平，华东师范大学终身教授，博士生导师；兰金林，华东师范大学硕士生；刘笑天，华东师范大学硕士生。</w:t>
      </w:r>
    </w:p>
    <w:p w:rsidR="0096524F" w:rsidRPr="0096524F" w:rsidRDefault="0096524F" w:rsidP="0096524F">
      <w:pPr>
        <w:widowControl/>
        <w:shd w:val="clear" w:color="auto" w:fill="FFFFFF"/>
        <w:rPr>
          <w:rFonts w:ascii="Microsoft YaHei UI" w:eastAsia="Microsoft YaHei UI" w:hAnsi="Microsoft YaHei UI" w:cs="宋体"/>
          <w:color w:val="333333"/>
          <w:spacing w:val="8"/>
          <w:kern w:val="0"/>
          <w:sz w:val="26"/>
          <w:szCs w:val="26"/>
        </w:rPr>
      </w:pPr>
      <w:r w:rsidRPr="0096524F">
        <w:rPr>
          <w:rFonts w:ascii="Microsoft YaHei UI" w:eastAsia="Microsoft YaHei UI" w:hAnsi="Microsoft YaHei UI" w:cs="宋体" w:hint="eastAsia"/>
          <w:color w:val="333333"/>
          <w:spacing w:val="8"/>
          <w:kern w:val="0"/>
          <w:sz w:val="26"/>
          <w:szCs w:val="26"/>
        </w:rPr>
        <w:br/>
      </w:r>
      <w:r w:rsidRPr="0096524F">
        <w:rPr>
          <w:rFonts w:ascii="Microsoft YaHei UI" w:eastAsia="Microsoft YaHei UI" w:hAnsi="Microsoft YaHei UI" w:cs="宋体" w:hint="eastAsia"/>
          <w:color w:val="333333"/>
          <w:spacing w:val="8"/>
          <w:kern w:val="0"/>
          <w:sz w:val="26"/>
          <w:szCs w:val="26"/>
        </w:rPr>
        <w:br/>
        <w:t>摘  要</w:t>
      </w:r>
      <w:r w:rsidRPr="0096524F">
        <w:rPr>
          <w:rFonts w:ascii="Microsoft YaHei UI" w:eastAsia="Microsoft YaHei UI" w:hAnsi="Microsoft YaHei UI" w:cs="宋体" w:hint="eastAsia"/>
          <w:color w:val="333333"/>
          <w:spacing w:val="8"/>
          <w:kern w:val="0"/>
          <w:sz w:val="26"/>
          <w:szCs w:val="26"/>
        </w:rPr>
        <w:br/>
      </w:r>
    </w:p>
    <w:p w:rsidR="0096524F" w:rsidRPr="0096524F" w:rsidRDefault="0096524F" w:rsidP="0096524F">
      <w:pPr>
        <w:widowControl/>
        <w:shd w:val="clear" w:color="auto" w:fill="FFFFFF"/>
        <w:ind w:firstLine="48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color w:val="333333"/>
          <w:spacing w:val="8"/>
          <w:kern w:val="0"/>
          <w:sz w:val="26"/>
          <w:szCs w:val="26"/>
        </w:rPr>
        <w:t>本科层次职业教育是职业教育类型化改革的重要课题。本科层次职业教育应属于与普通高等教育“双轨”并行的制度体系，培养高层次的技术技能型人才，教育内容与方式上应以工作为本位。当前我国本科层次职业教育办学形式多样但办学理念与定位不甚清晰，评价体系存在价值理性和工具理性偏差，课程、师资等关键要素薄弱。类型化改革背景下本科层次职业教育的发展应转变观念，明确其办学定位；对接产业，建立类型化办学及评价标准；加强过程管制，全面完善应用型人才培养体系。</w:t>
      </w:r>
    </w:p>
    <w:p w:rsidR="0096524F" w:rsidRPr="0096524F" w:rsidRDefault="0096524F" w:rsidP="0096524F">
      <w:pPr>
        <w:widowControl/>
        <w:shd w:val="clear" w:color="auto" w:fill="FFFFFF"/>
        <w:rPr>
          <w:rFonts w:ascii="Microsoft YaHei UI" w:eastAsia="Microsoft YaHei UI" w:hAnsi="Microsoft YaHei UI" w:cs="宋体"/>
          <w:color w:val="333333"/>
          <w:spacing w:val="8"/>
          <w:kern w:val="0"/>
          <w:sz w:val="26"/>
          <w:szCs w:val="26"/>
        </w:rPr>
      </w:pPr>
      <w:r w:rsidRPr="0096524F">
        <w:rPr>
          <w:rFonts w:ascii="Microsoft YaHei UI" w:eastAsia="Microsoft YaHei UI" w:hAnsi="Microsoft YaHei UI" w:cs="宋体" w:hint="eastAsia"/>
          <w:color w:val="333333"/>
          <w:spacing w:val="8"/>
          <w:kern w:val="0"/>
          <w:sz w:val="26"/>
          <w:szCs w:val="26"/>
        </w:rPr>
        <w:br/>
      </w:r>
    </w:p>
    <w:p w:rsidR="0096524F" w:rsidRPr="0096524F" w:rsidRDefault="0096524F" w:rsidP="0096524F">
      <w:pPr>
        <w:widowControl/>
        <w:shd w:val="clear" w:color="auto" w:fill="FFFFFF"/>
        <w:ind w:firstLine="48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color w:val="333333"/>
          <w:spacing w:val="8"/>
          <w:kern w:val="0"/>
          <w:sz w:val="26"/>
          <w:szCs w:val="26"/>
        </w:rPr>
        <w:lastRenderedPageBreak/>
        <w:t>文章出处：石伟平，兰金林，刘笑天. 类型化改革背景下本科层次职业教育发展的困境与出路[J].现代教育管理，2021（2）：</w:t>
      </w:r>
      <w:proofErr w:type="gramStart"/>
      <w:r w:rsidRPr="0096524F">
        <w:rPr>
          <w:rFonts w:ascii="微软雅黑" w:eastAsia="微软雅黑" w:hAnsi="微软雅黑" w:cs="宋体" w:hint="eastAsia"/>
          <w:color w:val="333333"/>
          <w:spacing w:val="8"/>
          <w:kern w:val="0"/>
          <w:sz w:val="26"/>
          <w:szCs w:val="26"/>
        </w:rPr>
        <w:t>99-104.</w:t>
      </w:r>
      <w:proofErr w:type="gramEnd"/>
    </w:p>
    <w:p w:rsidR="0096524F" w:rsidRPr="0096524F" w:rsidRDefault="0096524F" w:rsidP="0096524F">
      <w:pPr>
        <w:widowControl/>
        <w:shd w:val="clear" w:color="auto" w:fill="FFFFFF"/>
        <w:rPr>
          <w:rFonts w:ascii="Microsoft YaHei UI" w:eastAsia="Microsoft YaHei UI" w:hAnsi="Microsoft YaHei UI" w:cs="宋体"/>
          <w:color w:val="333333"/>
          <w:spacing w:val="8"/>
          <w:kern w:val="0"/>
          <w:sz w:val="26"/>
          <w:szCs w:val="26"/>
        </w:rPr>
      </w:pPr>
      <w:r w:rsidRPr="0096524F">
        <w:rPr>
          <w:rFonts w:ascii="Microsoft YaHei UI" w:eastAsia="Microsoft YaHei UI" w:hAnsi="Microsoft YaHei UI" w:cs="宋体" w:hint="eastAsia"/>
          <w:color w:val="333333"/>
          <w:spacing w:val="8"/>
          <w:kern w:val="0"/>
          <w:sz w:val="26"/>
          <w:szCs w:val="26"/>
        </w:rPr>
        <w:br/>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color w:val="333333"/>
          <w:spacing w:val="8"/>
          <w:kern w:val="0"/>
          <w:szCs w:val="21"/>
        </w:rPr>
        <w:t>2019年国务院印发的《国家职业教育改革实施方案》（又称“职教二十条”）将“试行本科层次职业教育”列为未来职业教育重要的改革内容，现阶段我国本科层次职业教育的办学形式十分多样，办学过程困难重重。在职业教育类型化改革的背景下，本科层次职业教育应尽快明确自身发展定位，审视办学实际问题，谋求类型化、特色化和更高质量的发展。</w:t>
      </w:r>
    </w:p>
    <w:p w:rsidR="0096524F" w:rsidRPr="0096524F" w:rsidRDefault="0096524F" w:rsidP="0096524F">
      <w:pPr>
        <w:widowControl/>
        <w:shd w:val="clear" w:color="auto" w:fill="FFFFFF"/>
        <w:ind w:firstLine="48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b/>
          <w:bCs/>
          <w:color w:val="333333"/>
          <w:spacing w:val="8"/>
          <w:kern w:val="0"/>
          <w:sz w:val="26"/>
          <w:szCs w:val="26"/>
        </w:rPr>
        <w:t>一、本科层次职业教育改革的类型要义</w:t>
      </w:r>
    </w:p>
    <w:p w:rsidR="0096524F" w:rsidRPr="0096524F" w:rsidRDefault="0096524F" w:rsidP="0096524F">
      <w:pPr>
        <w:widowControl/>
        <w:shd w:val="clear" w:color="auto" w:fill="FFFFFF"/>
        <w:rPr>
          <w:rFonts w:ascii="Microsoft YaHei UI" w:eastAsia="Microsoft YaHei UI" w:hAnsi="Microsoft YaHei UI" w:cs="宋体"/>
          <w:color w:val="333333"/>
          <w:spacing w:val="8"/>
          <w:kern w:val="0"/>
          <w:sz w:val="26"/>
          <w:szCs w:val="26"/>
        </w:rPr>
      </w:pPr>
      <w:r w:rsidRPr="0096524F">
        <w:rPr>
          <w:rFonts w:ascii="Microsoft YaHei UI" w:eastAsia="Microsoft YaHei UI" w:hAnsi="Microsoft YaHei UI" w:cs="宋体" w:hint="eastAsia"/>
          <w:color w:val="333333"/>
          <w:spacing w:val="8"/>
          <w:kern w:val="0"/>
          <w:sz w:val="26"/>
          <w:szCs w:val="26"/>
        </w:rPr>
        <w:br/>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b/>
          <w:bCs/>
          <w:color w:val="333333"/>
          <w:spacing w:val="8"/>
          <w:kern w:val="0"/>
          <w:szCs w:val="21"/>
          <w:shd w:val="clear" w:color="auto" w:fill="A5C8FF"/>
        </w:rPr>
        <w:t>（一）教育制度：与普通高等教育“双轨”并行的教育制度</w:t>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color w:val="333333"/>
          <w:spacing w:val="8"/>
          <w:kern w:val="0"/>
          <w:szCs w:val="21"/>
        </w:rPr>
        <w:t>1.纵向完善现代职业教育体系</w:t>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color w:val="333333"/>
          <w:spacing w:val="8"/>
          <w:kern w:val="0"/>
          <w:szCs w:val="21"/>
        </w:rPr>
        <w:t>职业教育作为一种与普通教育不同的教育类型，专科、本科与研究生教育三个层次应该成熟并存，学制互通，以构建完备的职业教育办学体系。从国际视野来看，基础教育之后，职业教育与普通教育平行发展、自成体系的“双轨制”教育制度已成为大部分国家和地区的做法，如我国台湾地区的技职教育就有相对独立的体系，办学层次由低到</w:t>
      </w:r>
      <w:proofErr w:type="gramStart"/>
      <w:r w:rsidRPr="0096524F">
        <w:rPr>
          <w:rFonts w:ascii="微软雅黑" w:eastAsia="微软雅黑" w:hAnsi="微软雅黑" w:cs="宋体" w:hint="eastAsia"/>
          <w:color w:val="333333"/>
          <w:spacing w:val="8"/>
          <w:kern w:val="0"/>
          <w:szCs w:val="21"/>
        </w:rPr>
        <w:t>高包括</w:t>
      </w:r>
      <w:proofErr w:type="gramEnd"/>
      <w:r w:rsidRPr="0096524F">
        <w:rPr>
          <w:rFonts w:ascii="微软雅黑" w:eastAsia="微软雅黑" w:hAnsi="微软雅黑" w:cs="宋体" w:hint="eastAsia"/>
          <w:color w:val="333333"/>
          <w:spacing w:val="8"/>
          <w:kern w:val="0"/>
          <w:szCs w:val="21"/>
        </w:rPr>
        <w:t>职业高中、初级技术学院（专科）、技术学院（本科）和科技大学（本科、硕士、博士）。然而目前我国职业教育体系结构尚不完整，高等职业教育止步于大专层次教育，本科层次职业教育缺失，职业教育一直以来被称作“断头教育”“次</w:t>
      </w:r>
      <w:r w:rsidRPr="0096524F">
        <w:rPr>
          <w:rFonts w:ascii="微软雅黑" w:eastAsia="微软雅黑" w:hAnsi="微软雅黑" w:cs="宋体" w:hint="eastAsia"/>
          <w:color w:val="333333"/>
          <w:spacing w:val="8"/>
          <w:kern w:val="0"/>
          <w:szCs w:val="21"/>
        </w:rPr>
        <w:lastRenderedPageBreak/>
        <w:t>等教育”，因此，本科层次职业教育的发展不仅是提升职业教育地位的重要措施，更有助于构建结构完整的职业教育体系。</w:t>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color w:val="333333"/>
          <w:spacing w:val="8"/>
          <w:kern w:val="0"/>
          <w:szCs w:val="21"/>
        </w:rPr>
        <w:t>2.横向促进高等教育类型发展</w:t>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color w:val="333333"/>
          <w:spacing w:val="8"/>
          <w:kern w:val="0"/>
          <w:szCs w:val="21"/>
        </w:rPr>
        <w:t>社会分工对高等学校培养人才类型的要求是高等学校类型划分、科学定位的最终依据，现代化高等教育体系理应以多样化的内部结构为特点，包含不同类型、不同层次的高等学校。根据《国际教育标准分类（修订版）》中对高等教育的界定，本科层次职业教育应属于5B的范畴，是职业型、技术技能型的高等教育，培养的是技术技能应用型人才，与5A范畴的普通高等教育分别属于高等教育的不同类型。然而目前我国高等教育内部结构失衡问题突出，人才培养同质化严重，高等教育体系中技术教育“链条断裂”，因此必须从制度层面突破职业教育层次的限制，发展本科层次职业教育，实现高等教育系统中普通教育与职业教育的平行发展，进一步促进高等教育体系规模、结构、质量的协调发展。</w:t>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b/>
          <w:bCs/>
          <w:color w:val="333333"/>
          <w:spacing w:val="8"/>
          <w:kern w:val="0"/>
          <w:szCs w:val="21"/>
          <w:shd w:val="clear" w:color="auto" w:fill="A5C8FF"/>
        </w:rPr>
        <w:t>（二）教育目的：高层次技术技能应用型人才的培养</w:t>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color w:val="333333"/>
          <w:spacing w:val="8"/>
          <w:kern w:val="0"/>
          <w:szCs w:val="21"/>
        </w:rPr>
        <w:t>教育类型的划分离不开人才类型的划分，即以基本的培养目标为主要依据。本科层次职业教育应培养高层次技术技能应用型人才，在当前我国产业转型升级背景下，其人才培养目标应在知识、能力和素养方面呈现出以下三个特征。</w:t>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color w:val="333333"/>
          <w:spacing w:val="8"/>
          <w:kern w:val="0"/>
          <w:szCs w:val="21"/>
        </w:rPr>
        <w:t>1.知识的体系化程度不断提高</w:t>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color w:val="333333"/>
          <w:spacing w:val="8"/>
          <w:kern w:val="0"/>
          <w:szCs w:val="21"/>
        </w:rPr>
        <w:t>随着高新技术与产业融合的程度进一步加深，应用型人才的知识培养面临由“松散化”转向“体系化”的挑战。从“工业革命1.0”到“工业革命4.0”，技术升级给劳动者带来了新挑战：第一，劳动者工作范围扩大，从过去只需面对一个工作台，到如今操控一台机器，甚至控制一个车间，工业生产正在迈入“少人化”甚至“无人化”时代；第二，劳动者工作内容的复杂性提升，从过去只需简单重复性的操作，到</w:t>
      </w:r>
      <w:r w:rsidRPr="0096524F">
        <w:rPr>
          <w:rFonts w:ascii="微软雅黑" w:eastAsia="微软雅黑" w:hAnsi="微软雅黑" w:cs="宋体" w:hint="eastAsia"/>
          <w:color w:val="333333"/>
          <w:spacing w:val="8"/>
          <w:kern w:val="0"/>
          <w:szCs w:val="21"/>
        </w:rPr>
        <w:lastRenderedPageBreak/>
        <w:t>如今需要劳动者对生产线甚至生产系统的整体控制，甚至做出关键性决策，个人或团队都需要熟悉所操控的整个生产系统。无论工作范围的扩大还是工作内容复杂性的提升，都对劳动者技术知识的系统性有了更高要求，因为只有体系化的知识才可以发生交叉迁移，因此，本科层次职业教育需要培养的是知识体系更加系统完整且对智能生产系统拥有“大局意识”的应用型人才。</w:t>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color w:val="333333"/>
          <w:spacing w:val="8"/>
          <w:kern w:val="0"/>
          <w:szCs w:val="21"/>
        </w:rPr>
        <w:t>2.能力的综合化程度不断加深</w:t>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color w:val="333333"/>
          <w:spacing w:val="8"/>
          <w:kern w:val="0"/>
          <w:szCs w:val="21"/>
        </w:rPr>
        <w:t>随着技术融入生产过程带来劳动者工作环境复杂性的提升，应用型人才的能力培养面临着由“单一化”转向“综合化”的挑战。能力的综合化主要指两个方面：一是指专业能力与管理能力的综合化，生产系统一体化程度的加深使得劳动者工作过程中面临的场景愈发复杂，岗位边界的模糊性增强迫使劳动者角色由单一向多元转变，需要劳动者具备管理机器与人的综合能力；二是指综合运用不同专业知识的能力，产业的交融性增强需要劳动者具备不同专业领域的知识和思维方法，并能在实际工作过程中灵活运用。本科层次职业教育所培养的是工作在生产一线的“管理者”和“操作者”，其所培养的技术技能应用型人才的综合能力较普通本科培养的工程应用型人才应更具实践性，较中高职培养的技术技能人才更具复杂性。</w:t>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color w:val="333333"/>
          <w:spacing w:val="8"/>
          <w:kern w:val="0"/>
          <w:szCs w:val="21"/>
        </w:rPr>
        <w:t>3.素养的人本化程度不断转变</w:t>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color w:val="333333"/>
          <w:spacing w:val="8"/>
          <w:kern w:val="0"/>
          <w:szCs w:val="21"/>
        </w:rPr>
        <w:t>随着智能化时代生产方式的信息化、个性化程度不断加深，应用型人才的素质培养面临着由“</w:t>
      </w:r>
      <w:proofErr w:type="gramStart"/>
      <w:r w:rsidRPr="0096524F">
        <w:rPr>
          <w:rFonts w:ascii="微软雅黑" w:eastAsia="微软雅黑" w:hAnsi="微软雅黑" w:cs="宋体" w:hint="eastAsia"/>
          <w:color w:val="333333"/>
          <w:spacing w:val="8"/>
          <w:kern w:val="0"/>
          <w:szCs w:val="21"/>
        </w:rPr>
        <w:t>规训化</w:t>
      </w:r>
      <w:proofErr w:type="gramEnd"/>
      <w:r w:rsidRPr="0096524F">
        <w:rPr>
          <w:rFonts w:ascii="微软雅黑" w:eastAsia="微软雅黑" w:hAnsi="微软雅黑" w:cs="宋体" w:hint="eastAsia"/>
          <w:color w:val="333333"/>
          <w:spacing w:val="8"/>
          <w:kern w:val="0"/>
          <w:szCs w:val="21"/>
        </w:rPr>
        <w:t>”转向“人本化”的挑战。生产过程中信息技术高度应用与资源高度共享改变了劳动者封闭的工作模式，人与人、人与机器甚至与生产系统均保持着紧密的联系，劳动者工作时面对的对象正由“物”变成“人”；而制造业与服务业的融合趋势正在重构制造业的生产服务体系，产品需求正在由“标准化、规模化”向“个性化、多元化”转变，信息技术、市场需求等正在融入生产的各个环节。因此劳动者</w:t>
      </w:r>
      <w:r w:rsidRPr="0096524F">
        <w:rPr>
          <w:rFonts w:ascii="微软雅黑" w:eastAsia="微软雅黑" w:hAnsi="微软雅黑" w:cs="宋体" w:hint="eastAsia"/>
          <w:color w:val="333333"/>
          <w:spacing w:val="8"/>
          <w:kern w:val="0"/>
          <w:szCs w:val="21"/>
        </w:rPr>
        <w:lastRenderedPageBreak/>
        <w:t>的沟通能力、团队协作等素养提升将会成为未来职业教育人才培养的关键，本科层次职业教育在应用型人才的培养过程中，更应重视学生“以人为本”素养的提升，将其融入课程、教学等人才培养的各个环节，切实培养学生的创新意识和开放性思维等“人本化”素质。</w:t>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b/>
          <w:bCs/>
          <w:color w:val="333333"/>
          <w:spacing w:val="8"/>
          <w:kern w:val="0"/>
          <w:szCs w:val="21"/>
          <w:shd w:val="clear" w:color="auto" w:fill="A5C8FF"/>
        </w:rPr>
        <w:t>（三）教育内容与方式：以工作为本位，打破“学问化”倾向</w:t>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color w:val="333333"/>
          <w:spacing w:val="8"/>
          <w:kern w:val="0"/>
          <w:szCs w:val="21"/>
        </w:rPr>
        <w:t>1.理实一体化的课程体系</w:t>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color w:val="333333"/>
          <w:spacing w:val="8"/>
          <w:kern w:val="0"/>
          <w:szCs w:val="21"/>
        </w:rPr>
        <w:t>本科层次职业教育的双重属性使得其课程体系也应同时突出“职业性”与“高等性”。课程体系构建中最重要的两个问题是课程组织模式改革和课程衔接体系构建，本科层次职业教育的课程组织模式应打破学科课程取向，以岗位任务所需的实践知识为课程内容，以工作实践的行动逻辑进行课程组织，理论与实践并重，学术与应用结合，突出职业教育作为一种类型属性的职业性；此外，其课程应衔接中高职课程体系，在课程内容上以中高职层次的职业能力为基础，提升学生职业能力水平和扩宽职业能力广度，与专科层次职业教育相比，其课程体系构建更应突出实践知识的基础理论性和跨学科课程的综合性、创新性，以凸显本科层次职业教育的高等性。</w:t>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color w:val="333333"/>
          <w:spacing w:val="8"/>
          <w:kern w:val="0"/>
          <w:szCs w:val="21"/>
        </w:rPr>
        <w:t>2.工作过程情景化的教学实践模式</w:t>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color w:val="333333"/>
          <w:spacing w:val="8"/>
          <w:kern w:val="0"/>
          <w:szCs w:val="21"/>
        </w:rPr>
        <w:t>工作过程情景化的教学实践模式是指本科层次技术技能应用型人才培养过程中的教学设计、实践实训体系建设理应基于真实工作过程，融入生产实践过程中真实的情景和任务，并以实际项目为载体，形成专业的教学模块，以培养学生完成工作任务时所需的职业能力，因为能力的提升过程发生于一定的社会情景之中，且常常通过参与社会实践来实现。工作过程情景化的教学实践模式突出了本科层次职业教育人才培养的教学特色，彰显了现代职业教育以能力为本位的价值取向，是本科层次职业教育类型属性的直接体现。</w:t>
      </w:r>
    </w:p>
    <w:p w:rsidR="0096524F" w:rsidRPr="0096524F" w:rsidRDefault="0096524F" w:rsidP="0096524F">
      <w:pPr>
        <w:widowControl/>
        <w:shd w:val="clear" w:color="auto" w:fill="FFFFFF"/>
        <w:ind w:firstLine="48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b/>
          <w:bCs/>
          <w:color w:val="333333"/>
          <w:spacing w:val="8"/>
          <w:kern w:val="0"/>
          <w:sz w:val="26"/>
          <w:szCs w:val="26"/>
        </w:rPr>
        <w:lastRenderedPageBreak/>
        <w:t>二、本科层次职业教育发展的现实困境</w:t>
      </w:r>
    </w:p>
    <w:p w:rsidR="0096524F" w:rsidRPr="0096524F" w:rsidRDefault="0096524F" w:rsidP="0096524F">
      <w:pPr>
        <w:widowControl/>
        <w:shd w:val="clear" w:color="auto" w:fill="FFFFFF"/>
        <w:rPr>
          <w:rFonts w:ascii="Microsoft YaHei UI" w:eastAsia="Microsoft YaHei UI" w:hAnsi="Microsoft YaHei UI" w:cs="宋体"/>
          <w:color w:val="333333"/>
          <w:spacing w:val="8"/>
          <w:kern w:val="0"/>
          <w:sz w:val="26"/>
          <w:szCs w:val="26"/>
        </w:rPr>
      </w:pPr>
      <w:r w:rsidRPr="0096524F">
        <w:rPr>
          <w:rFonts w:ascii="Microsoft YaHei UI" w:eastAsia="Microsoft YaHei UI" w:hAnsi="Microsoft YaHei UI" w:cs="宋体" w:hint="eastAsia"/>
          <w:color w:val="333333"/>
          <w:spacing w:val="8"/>
          <w:kern w:val="0"/>
          <w:sz w:val="26"/>
          <w:szCs w:val="26"/>
        </w:rPr>
        <w:br/>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color w:val="333333"/>
          <w:spacing w:val="8"/>
          <w:kern w:val="0"/>
          <w:szCs w:val="21"/>
        </w:rPr>
        <w:t>我国现有的本科层次职业教育主要包括三类：一是高等职业学校升格成为职业本科学校，从“职业学院”或“职业技术学院”改制为“职业大学”。目前教育部总共遴选了21所学校“开展本科层次职业教育试点”，其中20所为民办高职学校升格而来，仅有1所为公办高职学校升格。二是普通高等学校转型为应用型本科学校，主要由300多所本科独立学院和300多所1999年后新建本科学校转型而来。三是采取专业试点的方式开展本科层次职业教育，这类本科层次职业教育又包含很多形式，如中本、高本贯通人才培养模式，中职、高职与应用型本科院校合作开展本科层次职业教育，打通技术技能人才的上升通道，以及在区域层面内成立联合应用技术大学，鼓励部分高职院校结合优势专业试点四年制本科，由联合应用技术大学颁发学历与学位证书。由于多种办学形式的存在，各个学校的办学历史、办学理念和定位都各不相同，本科层次职业教育发展面临诸多困境。</w:t>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b/>
          <w:bCs/>
          <w:color w:val="333333"/>
          <w:spacing w:val="8"/>
          <w:kern w:val="0"/>
          <w:szCs w:val="21"/>
          <w:shd w:val="clear" w:color="auto" w:fill="A5C8FF"/>
        </w:rPr>
        <w:t>（一）办学基因不同，学校的办学理念和定位不够清晰</w:t>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color w:val="333333"/>
          <w:spacing w:val="8"/>
          <w:kern w:val="0"/>
          <w:szCs w:val="21"/>
        </w:rPr>
        <w:t>1.“升本”民办高职汲取资源动力不足</w:t>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color w:val="333333"/>
          <w:spacing w:val="8"/>
          <w:kern w:val="0"/>
          <w:szCs w:val="21"/>
        </w:rPr>
        <w:t>由高职升格而来的高职本科学校在办学上主要遵循应用逻辑，但是办学主体的不同导致院校在办学过程中汲取的财政资源、体制资源和市场资源相去甚远。目前升格为职业本科的高职学校以民办为主，这类学校很难获得公共财政的支持，主要依赖于收取学生高昂的学费得以运转，或者通过与其他民办高职竞争获得当地的教育扶持专项资金，特别是在近些年生源数量急剧减少的考验下，这类学校容易为吸引更多生源去兴办一些热门专业，无法深耕于当地实际的经济发展需求，导致学校办学过于市场</w:t>
      </w:r>
      <w:r w:rsidRPr="0096524F">
        <w:rPr>
          <w:rFonts w:ascii="微软雅黑" w:eastAsia="微软雅黑" w:hAnsi="微软雅黑" w:cs="宋体" w:hint="eastAsia"/>
          <w:color w:val="333333"/>
          <w:spacing w:val="8"/>
          <w:kern w:val="0"/>
          <w:szCs w:val="21"/>
        </w:rPr>
        <w:lastRenderedPageBreak/>
        <w:t>化。同时，此类院校一般具有企业背景，学校创始人通常为民营企业家，管理体制为董事会领导下校长负责制，与政府、教育部门联系不够紧密，常常受限于“民办非企业单位”的模糊定位，教育部门无法对其进行有针对性的指导，学校发展定位不清，发展动力不足。</w:t>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color w:val="333333"/>
          <w:spacing w:val="8"/>
          <w:kern w:val="0"/>
          <w:szCs w:val="21"/>
        </w:rPr>
        <w:t>2.地方应用型本科转型效果不佳</w:t>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color w:val="333333"/>
          <w:spacing w:val="8"/>
          <w:kern w:val="0"/>
          <w:szCs w:val="21"/>
        </w:rPr>
        <w:t>国家虽然从2015年就大力倡导地方普通高校朝着应用型方向转变，但是转型效果并不理想。原因是这类学校大多数是本科独立学院和民办高校，受传统办学观念影响，办学思路上主要遵循学术逻辑，一味效仿和追求一流学术型大学的培养理念和目标，而且学科与专业的关系难以协调。特别是在应用型本科高校发展前景并不明晰的时候，这类学校担心转型之后可能会带来学校社会声誉、地位和资源分配力度的下降，常常面临“转”或“不转”以及“整体转”还是“局部转”的两难困境。因此，“不愿意转”和“转型不彻底”都成为当前应用型本科发展本科层次职业教育的桎梏。</w:t>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color w:val="333333"/>
          <w:spacing w:val="8"/>
          <w:kern w:val="0"/>
          <w:szCs w:val="21"/>
        </w:rPr>
        <w:t>3.合作开展本科层次职业教育衔接不畅</w:t>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color w:val="333333"/>
          <w:spacing w:val="8"/>
          <w:kern w:val="0"/>
          <w:szCs w:val="21"/>
        </w:rPr>
        <w:t>以专业为纽带，学校间合作开展本科层次职业教育也是近年来我国开展本科层次职业教育的一大探索。但是，合作培养本科层次的职业教育人才受制于学校合作机制、生源质量、课程与教学的一体化衔接、学生的学习动力和适应性等诸多复杂问题，特别是中本贯通将学生的专业学习时间延长至七年，面对复杂多变的工作环境，长学制的人才培养规格该如何定位，也成为学校间合作开展本科层次职业教育的一大难题。</w:t>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b/>
          <w:bCs/>
          <w:color w:val="333333"/>
          <w:spacing w:val="8"/>
          <w:kern w:val="0"/>
          <w:szCs w:val="21"/>
          <w:shd w:val="clear" w:color="auto" w:fill="A5C8FF"/>
        </w:rPr>
        <w:t>（二）评价体系缺失，部分学校很难坚持职业教育特色</w:t>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color w:val="333333"/>
          <w:spacing w:val="8"/>
          <w:kern w:val="0"/>
          <w:szCs w:val="21"/>
        </w:rPr>
        <w:t>1.价值理性偏差：过于学术化</w:t>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color w:val="333333"/>
          <w:spacing w:val="8"/>
          <w:kern w:val="0"/>
          <w:szCs w:val="21"/>
        </w:rPr>
        <w:t>价值取向作为指导评估活动开展的基本价值立场、价值态度及其所表现出的价值倾向，主要以一定的教育评估政策为载体。进行科学客观的评价首先要有正确的价值</w:t>
      </w:r>
      <w:r w:rsidRPr="0096524F">
        <w:rPr>
          <w:rFonts w:ascii="微软雅黑" w:eastAsia="微软雅黑" w:hAnsi="微软雅黑" w:cs="宋体" w:hint="eastAsia"/>
          <w:color w:val="333333"/>
          <w:spacing w:val="8"/>
          <w:kern w:val="0"/>
          <w:szCs w:val="21"/>
        </w:rPr>
        <w:lastRenderedPageBreak/>
        <w:t>取向，在我国传统的高等教育体系中，本科高校由教育部高教司统一管辖，由于受传统精英教育理念的影响，我国针对本科高校的评价体系仍遵循以学科为核心的学术逻辑，评价理念容易朝着学术导向的一元化发展，因此评估过程中往往忽视我国高等教育发展格局的复杂性和多样性，忽略了本科层次职业教育的应用取向。这样的评估导向并不适合这些自身学术基础薄弱的开展本科层次职业教育的高校，反而会导致这些学校盲目追随研究型大学发展的脚步，摒弃职业教育特色。</w:t>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color w:val="333333"/>
          <w:spacing w:val="8"/>
          <w:kern w:val="0"/>
          <w:szCs w:val="21"/>
        </w:rPr>
        <w:t>2.工具理性偏差：过于看重学历和学校学位</w:t>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color w:val="333333"/>
          <w:spacing w:val="8"/>
          <w:kern w:val="0"/>
          <w:szCs w:val="21"/>
        </w:rPr>
        <w:t>在学历社会中，某些高职学校在发展过程中过分看重学历评价，盲目追求“升本”，忽视了自身内涵和教育质量的提高。客观来讲，职业教育的层次如果高移到本科层次，学生在毕业时不仅能够获得本科学历，还获得了相应的学士学位，一定程度上有利于满足学生的个人学历追求和帮助其跨越某些就业门槛。但是，学位作为衡量个人曾受教育水平和已达到的学力水平的一种工具，只能</w:t>
      </w:r>
      <w:proofErr w:type="gramStart"/>
      <w:r w:rsidRPr="0096524F">
        <w:rPr>
          <w:rFonts w:ascii="微软雅黑" w:eastAsia="微软雅黑" w:hAnsi="微软雅黑" w:cs="宋体" w:hint="eastAsia"/>
          <w:color w:val="333333"/>
          <w:spacing w:val="8"/>
          <w:kern w:val="0"/>
          <w:szCs w:val="21"/>
        </w:rPr>
        <w:t>证明受</w:t>
      </w:r>
      <w:proofErr w:type="gramEnd"/>
      <w:r w:rsidRPr="0096524F">
        <w:rPr>
          <w:rFonts w:ascii="微软雅黑" w:eastAsia="微软雅黑" w:hAnsi="微软雅黑" w:cs="宋体" w:hint="eastAsia"/>
          <w:color w:val="333333"/>
          <w:spacing w:val="8"/>
          <w:kern w:val="0"/>
          <w:szCs w:val="21"/>
        </w:rPr>
        <w:t>教育者的学术水平，不能很好地</w:t>
      </w:r>
      <w:proofErr w:type="gramStart"/>
      <w:r w:rsidRPr="0096524F">
        <w:rPr>
          <w:rFonts w:ascii="微软雅黑" w:eastAsia="微软雅黑" w:hAnsi="微软雅黑" w:cs="宋体" w:hint="eastAsia"/>
          <w:color w:val="333333"/>
          <w:spacing w:val="8"/>
          <w:kern w:val="0"/>
          <w:szCs w:val="21"/>
        </w:rPr>
        <w:t>证明受</w:t>
      </w:r>
      <w:proofErr w:type="gramEnd"/>
      <w:r w:rsidRPr="0096524F">
        <w:rPr>
          <w:rFonts w:ascii="微软雅黑" w:eastAsia="微软雅黑" w:hAnsi="微软雅黑" w:cs="宋体" w:hint="eastAsia"/>
          <w:color w:val="333333"/>
          <w:spacing w:val="8"/>
          <w:kern w:val="0"/>
          <w:szCs w:val="21"/>
        </w:rPr>
        <w:t>教育者的技能水平。因此，针对本科层次职业教育的评价体系不能过分看重学历，必须要凸显技能评价的重要作用。</w:t>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b/>
          <w:bCs/>
          <w:color w:val="333333"/>
          <w:spacing w:val="8"/>
          <w:kern w:val="0"/>
          <w:szCs w:val="21"/>
          <w:shd w:val="clear" w:color="auto" w:fill="A5C8FF"/>
        </w:rPr>
        <w:t>（三）关键要素薄弱，人才培养质量难以满足社会需求</w:t>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color w:val="333333"/>
          <w:spacing w:val="8"/>
          <w:kern w:val="0"/>
          <w:szCs w:val="21"/>
        </w:rPr>
        <w:t>1.生源质量参差不齐</w:t>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color w:val="333333"/>
          <w:spacing w:val="8"/>
          <w:kern w:val="0"/>
          <w:szCs w:val="21"/>
        </w:rPr>
        <w:t>本科层次职业教育面临多类生源的输入，主要分为两类：一类是经精英人才选拔制度即高考筛选下来的成绩较低学生，通常理论基础较差，学习习惯不好，且不具备技能基础；另一类是中职学校、高职院校通过贯通培养、专升本等方式升入本科的职校学生，这类学生具备一定技能基础，但文化素养、理论基础有待</w:t>
      </w:r>
      <w:proofErr w:type="gramStart"/>
      <w:r w:rsidRPr="0096524F">
        <w:rPr>
          <w:rFonts w:ascii="微软雅黑" w:eastAsia="微软雅黑" w:hAnsi="微软雅黑" w:cs="宋体" w:hint="eastAsia"/>
          <w:color w:val="333333"/>
          <w:spacing w:val="8"/>
          <w:kern w:val="0"/>
          <w:szCs w:val="21"/>
        </w:rPr>
        <w:t>考量</w:t>
      </w:r>
      <w:proofErr w:type="gramEnd"/>
      <w:r w:rsidRPr="0096524F">
        <w:rPr>
          <w:rFonts w:ascii="微软雅黑" w:eastAsia="微软雅黑" w:hAnsi="微软雅黑" w:cs="宋体" w:hint="eastAsia"/>
          <w:color w:val="333333"/>
          <w:spacing w:val="8"/>
          <w:kern w:val="0"/>
          <w:szCs w:val="21"/>
        </w:rPr>
        <w:t>。这两类学生理论和技能基础均不相同，课程教学开展难度大。从另一角度来看，目前升格为本科的学校多为民办大学，本身招生吸引力较差，历年的招生录取线远远低于普通高等院</w:t>
      </w:r>
      <w:r w:rsidRPr="0096524F">
        <w:rPr>
          <w:rFonts w:ascii="微软雅黑" w:eastAsia="微软雅黑" w:hAnsi="微软雅黑" w:cs="宋体" w:hint="eastAsia"/>
          <w:color w:val="333333"/>
          <w:spacing w:val="8"/>
          <w:kern w:val="0"/>
          <w:szCs w:val="21"/>
        </w:rPr>
        <w:lastRenderedPageBreak/>
        <w:t>校甚至低于某些优质高职院校，这类学校在升</w:t>
      </w:r>
      <w:proofErr w:type="gramStart"/>
      <w:r w:rsidRPr="0096524F">
        <w:rPr>
          <w:rFonts w:ascii="微软雅黑" w:eastAsia="微软雅黑" w:hAnsi="微软雅黑" w:cs="宋体" w:hint="eastAsia"/>
          <w:color w:val="333333"/>
          <w:spacing w:val="8"/>
          <w:kern w:val="0"/>
          <w:szCs w:val="21"/>
        </w:rPr>
        <w:t>本之后</w:t>
      </w:r>
      <w:proofErr w:type="gramEnd"/>
      <w:r w:rsidRPr="0096524F">
        <w:rPr>
          <w:rFonts w:ascii="微软雅黑" w:eastAsia="微软雅黑" w:hAnsi="微软雅黑" w:cs="宋体" w:hint="eastAsia"/>
          <w:color w:val="333333"/>
          <w:spacing w:val="8"/>
          <w:kern w:val="0"/>
          <w:szCs w:val="21"/>
        </w:rPr>
        <w:t>应如何调整招生分数线，学生进来之后将如何有针对性地进行课程教学，这些问题亟待解决。</w:t>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color w:val="333333"/>
          <w:spacing w:val="8"/>
          <w:kern w:val="0"/>
          <w:szCs w:val="21"/>
        </w:rPr>
        <w:t>2.师资力量不足</w:t>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color w:val="333333"/>
          <w:spacing w:val="8"/>
          <w:kern w:val="0"/>
          <w:szCs w:val="21"/>
        </w:rPr>
        <w:t>职业院校“双师型”教学团队建设的问题一直是职业教育领域中的难点，开展本科层次职业教育的学校同样面临师资力量不足、师资结构不合理的问题。目前升本的21所职业本科学校师资结构差距很大，根据中国高职高</w:t>
      </w:r>
      <w:proofErr w:type="gramStart"/>
      <w:r w:rsidRPr="0096524F">
        <w:rPr>
          <w:rFonts w:ascii="微软雅黑" w:eastAsia="微软雅黑" w:hAnsi="微软雅黑" w:cs="宋体" w:hint="eastAsia"/>
          <w:color w:val="333333"/>
          <w:spacing w:val="8"/>
          <w:kern w:val="0"/>
          <w:szCs w:val="21"/>
        </w:rPr>
        <w:t>专教育</w:t>
      </w:r>
      <w:proofErr w:type="gramEnd"/>
      <w:r w:rsidRPr="0096524F">
        <w:rPr>
          <w:rFonts w:ascii="微软雅黑" w:eastAsia="微软雅黑" w:hAnsi="微软雅黑" w:cs="宋体" w:hint="eastAsia"/>
          <w:color w:val="333333"/>
          <w:spacing w:val="8"/>
          <w:kern w:val="0"/>
          <w:szCs w:val="21"/>
        </w:rPr>
        <w:t>网《高等职业教育质量年度报告——2019年》数据，这类学校在“双师型”教师占比上，有的学校（如南京工业职业技术大学）高达91.01%，有的学校则低至29.33%，近70%的学校“双师型”教师比例都低于50%；在教师的职称结构上，这些学校中拥有副高及以上职称的教师占比大多集中在30%—40%之间；在教师的学历结构上，这些学校教师的学历分布</w:t>
      </w:r>
      <w:proofErr w:type="gramStart"/>
      <w:r w:rsidRPr="0096524F">
        <w:rPr>
          <w:rFonts w:ascii="微软雅黑" w:eastAsia="微软雅黑" w:hAnsi="微软雅黑" w:cs="宋体" w:hint="eastAsia"/>
          <w:color w:val="333333"/>
          <w:spacing w:val="8"/>
          <w:kern w:val="0"/>
          <w:szCs w:val="21"/>
        </w:rPr>
        <w:t>也差距</w:t>
      </w:r>
      <w:proofErr w:type="gramEnd"/>
      <w:r w:rsidRPr="0096524F">
        <w:rPr>
          <w:rFonts w:ascii="微软雅黑" w:eastAsia="微软雅黑" w:hAnsi="微软雅黑" w:cs="宋体" w:hint="eastAsia"/>
          <w:color w:val="333333"/>
          <w:spacing w:val="8"/>
          <w:kern w:val="0"/>
          <w:szCs w:val="21"/>
        </w:rPr>
        <w:t>较大，有的学校硕士研究生学历教师占比在50%—60%之间，有的仅在20%—30%之间，同时博士研究生学历教师占比普遍较低。从近年师资队伍建设来看，许多学校都在大力引进高层次人才，但是民办高校无论在薪资待遇上，还是平台资源上，对优秀教师的吸引力还是有限的，能招聘来的一些教师又过于年轻，缺少实践经历。同时，在企业化管理体制下，这些学校用工形式十分多样化，教师流动性较大，教师队伍稳定性较差。</w:t>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color w:val="333333"/>
          <w:spacing w:val="8"/>
          <w:kern w:val="0"/>
          <w:szCs w:val="21"/>
        </w:rPr>
        <w:t>3.培养过程不合理</w:t>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color w:val="333333"/>
          <w:spacing w:val="8"/>
          <w:kern w:val="0"/>
          <w:szCs w:val="21"/>
        </w:rPr>
        <w:t>目前本科层次职业教育的人才培养过程中，教师所教和学生所学的仍然带有浓厚的学术性，没有充分对接职业标准和生产过程，主要表现在课程教学“重理论、轻实践”，没有遵循职业教育规律进行“理实一体化”的课程教学改革。同时，由于该类学校在经费、师资、实</w:t>
      </w:r>
      <w:proofErr w:type="gramStart"/>
      <w:r w:rsidRPr="0096524F">
        <w:rPr>
          <w:rFonts w:ascii="微软雅黑" w:eastAsia="微软雅黑" w:hAnsi="微软雅黑" w:cs="宋体" w:hint="eastAsia"/>
          <w:color w:val="333333"/>
          <w:spacing w:val="8"/>
          <w:kern w:val="0"/>
          <w:szCs w:val="21"/>
        </w:rPr>
        <w:t>训条件</w:t>
      </w:r>
      <w:proofErr w:type="gramEnd"/>
      <w:r w:rsidRPr="0096524F">
        <w:rPr>
          <w:rFonts w:ascii="微软雅黑" w:eastAsia="微软雅黑" w:hAnsi="微软雅黑" w:cs="宋体" w:hint="eastAsia"/>
          <w:color w:val="333333"/>
          <w:spacing w:val="8"/>
          <w:kern w:val="0"/>
          <w:szCs w:val="21"/>
        </w:rPr>
        <w:t>等方面的限制，人才培养方案中对于学生实践能力培养体系的设计以及实践教学学时的安排难以达到高层次应用型人才培养的要求。</w:t>
      </w:r>
    </w:p>
    <w:p w:rsidR="0096524F" w:rsidRPr="0096524F" w:rsidRDefault="0096524F" w:rsidP="0096524F">
      <w:pPr>
        <w:widowControl/>
        <w:shd w:val="clear" w:color="auto" w:fill="FFFFFF"/>
        <w:ind w:firstLine="48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b/>
          <w:bCs/>
          <w:color w:val="333333"/>
          <w:spacing w:val="8"/>
          <w:kern w:val="0"/>
          <w:sz w:val="26"/>
          <w:szCs w:val="26"/>
        </w:rPr>
        <w:lastRenderedPageBreak/>
        <w:t>三、本科层次职业教育发展的行动方向</w:t>
      </w:r>
    </w:p>
    <w:p w:rsidR="0096524F" w:rsidRPr="0096524F" w:rsidRDefault="0096524F" w:rsidP="0096524F">
      <w:pPr>
        <w:widowControl/>
        <w:shd w:val="clear" w:color="auto" w:fill="FFFFFF"/>
        <w:rPr>
          <w:rFonts w:ascii="Microsoft YaHei UI" w:eastAsia="Microsoft YaHei UI" w:hAnsi="Microsoft YaHei UI" w:cs="宋体"/>
          <w:color w:val="333333"/>
          <w:spacing w:val="8"/>
          <w:kern w:val="0"/>
          <w:sz w:val="26"/>
          <w:szCs w:val="26"/>
        </w:rPr>
      </w:pPr>
      <w:r w:rsidRPr="0096524F">
        <w:rPr>
          <w:rFonts w:ascii="Microsoft YaHei UI" w:eastAsia="Microsoft YaHei UI" w:hAnsi="Microsoft YaHei UI" w:cs="宋体" w:hint="eastAsia"/>
          <w:color w:val="333333"/>
          <w:spacing w:val="8"/>
          <w:kern w:val="0"/>
          <w:sz w:val="26"/>
          <w:szCs w:val="26"/>
        </w:rPr>
        <w:br/>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b/>
          <w:bCs/>
          <w:color w:val="333333"/>
          <w:spacing w:val="8"/>
          <w:kern w:val="0"/>
          <w:szCs w:val="21"/>
          <w:shd w:val="clear" w:color="auto" w:fill="A5C8FF"/>
        </w:rPr>
        <w:t>（一）转变观念，明确本科层次职业教育的办学定位</w:t>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color w:val="333333"/>
          <w:spacing w:val="8"/>
          <w:kern w:val="0"/>
          <w:szCs w:val="21"/>
        </w:rPr>
        <w:t>在职业教育类型化改革的背景下，职业教育不应模仿普通教育，也不应追赶高等教育，而应探寻职业教育自身的发展规律，办出自身的特色。本科层次职业教育实现了现代职业教育体系在层次上的延伸，具体办学中一方面要坚持职业教育的办学逻辑，面向产业一线培养高素质的技术应用型人才和技能应用型人才。特别是某些转型而来的应用型本科，要加快转变传统精英教育的发展逻辑，打破重“学”轻“术”、“重理论轻实践”的传统观念，坚持“应用导向”。另一方面，本科学校不可抛弃本科层次职业教育的“高等属性”，进一步加强对学科建设和专业建设的认识和理解，既不可搞单一的专业建设，又不能盲目追求学科发展，努力让学科成为拉动专业特色形成的有力工具；同时，各个办学主体要加强对不同类型人才规格的理解，认识到工程应用型、技术应用型和技能应用型三类人才之间并没有层次之分，而是类型之别，学校要根据自身的办学基础和特色优势进行理性精准办学定位，擅长培养技术工人的学校要熟悉技能形成规律，使学生沿着“技工—高级技工—技师—高级技师”方向发展；擅长开展技术教育的学校要时刻把握技术的更新和变革方向，让学生沿着“技术员—高级技术员—技术师”的路径成长，让每类人才都能够获得充分发展，各学校之间也能形成错位竞争。另外，开展本科层次职业教育的学校一方面要致力于职业教育的体系化发展，积极在各层次的职业教育之间建立联系，探索本科层次职业教育向下衔接和向上纵深发展的有效路径，打通职业教育内部衔接的通道。</w:t>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b/>
          <w:bCs/>
          <w:color w:val="333333"/>
          <w:spacing w:val="8"/>
          <w:kern w:val="0"/>
          <w:szCs w:val="21"/>
          <w:shd w:val="clear" w:color="auto" w:fill="A5C8FF"/>
        </w:rPr>
        <w:t>（二）对接产业，建立类型化办学及评价标准</w:t>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color w:val="333333"/>
          <w:spacing w:val="8"/>
          <w:kern w:val="0"/>
          <w:szCs w:val="21"/>
        </w:rPr>
        <w:lastRenderedPageBreak/>
        <w:t>促进本科层次职业教育的良性健康发展，需要加快建立类型化的办学标准以及评价标准。首先，设立本科层次职业教育办学的具体标准和相关规范。办学标准不仅要体现“高”，更重要的是凸显“职”。因此，本科层次职业教育办学标准除了满足大学基本设置标准之外，要在专业设置（名称）、实训基地条件、“双师型”教师比例、校企合作资源、人才培养质量、技术服务能力（如专利数）等硬性指标上进行明确规定或引导，而不是像传统学术研究型大学那样注重教授比率、博士比率以及科研成果数量等指标。其次，建立体现应用导向的本科层次职业教育的评价机制。统一制定适应技术技能应用型、复合型人才培养和办学相适应的高等学校评价办法，人才培养过程中注重考察人才培养定位、实践教学比重、工学交替实施、技术技能竞赛等方面的考核；院校社会服务方面注重考察职业（社会）培训、产教融合、技术服务、成果转化等；教师科研方面注重对教师横向课题、专利研发等的考核比重，增加教师了解行业企业和地方经济实践经历和能力等，多个维</w:t>
      </w:r>
      <w:proofErr w:type="gramStart"/>
      <w:r w:rsidRPr="0096524F">
        <w:rPr>
          <w:rFonts w:ascii="微软雅黑" w:eastAsia="微软雅黑" w:hAnsi="微软雅黑" w:cs="宋体" w:hint="eastAsia"/>
          <w:color w:val="333333"/>
          <w:spacing w:val="8"/>
          <w:kern w:val="0"/>
          <w:szCs w:val="21"/>
        </w:rPr>
        <w:t>度全面</w:t>
      </w:r>
      <w:proofErr w:type="gramEnd"/>
      <w:r w:rsidRPr="0096524F">
        <w:rPr>
          <w:rFonts w:ascii="微软雅黑" w:eastAsia="微软雅黑" w:hAnsi="微软雅黑" w:cs="宋体" w:hint="eastAsia"/>
          <w:color w:val="333333"/>
          <w:spacing w:val="8"/>
          <w:kern w:val="0"/>
          <w:szCs w:val="21"/>
        </w:rPr>
        <w:t>评价本科层次职业教育的教育质量和院校功能。最后，探索合理有效、纵横贯通的学位认证与授予制度。我国现有学位授予制度仅限于科学型学士学位，未能体现职业教育的特色。借鉴美国、芬兰、瑞士等国家针对职业教育所设立的完整的技术学士学位体系的经验，我国可以在现有学位体系上进一步完善，增添突出技术特色的学位。但是在推广技术学士学位的同时，要严格规范其评价及授予的标准和程序，加强与其他学位的衔接，提高其认可价值。</w:t>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b/>
          <w:bCs/>
          <w:color w:val="333333"/>
          <w:spacing w:val="8"/>
          <w:kern w:val="0"/>
          <w:szCs w:val="21"/>
          <w:shd w:val="clear" w:color="auto" w:fill="A5C8FF"/>
        </w:rPr>
        <w:t>（三）过程管制，全面完善应用型人才培养体系</w:t>
      </w:r>
    </w:p>
    <w:p w:rsidR="0096524F" w:rsidRPr="0096524F" w:rsidRDefault="0096524F" w:rsidP="0096524F">
      <w:pPr>
        <w:widowControl/>
        <w:shd w:val="clear" w:color="auto" w:fill="FFFFFF"/>
        <w:spacing w:line="383" w:lineRule="atLeast"/>
        <w:ind w:firstLine="420"/>
        <w:rPr>
          <w:rFonts w:ascii="Microsoft YaHei UI" w:eastAsia="Microsoft YaHei UI" w:hAnsi="Microsoft YaHei UI" w:cs="宋体"/>
          <w:color w:val="333333"/>
          <w:spacing w:val="8"/>
          <w:kern w:val="0"/>
          <w:sz w:val="26"/>
          <w:szCs w:val="26"/>
        </w:rPr>
      </w:pPr>
      <w:r w:rsidRPr="0096524F">
        <w:rPr>
          <w:rFonts w:ascii="微软雅黑" w:eastAsia="微软雅黑" w:hAnsi="微软雅黑" w:cs="宋体" w:hint="eastAsia"/>
          <w:color w:val="333333"/>
          <w:spacing w:val="8"/>
          <w:kern w:val="0"/>
          <w:szCs w:val="21"/>
        </w:rPr>
        <w:t>加强本科层次职业教育的过程管制，提升学校应用型人才培养体系的各个要素。首先，国家应推动高考分类考试改革，优化本科层次职业教育的生源供给体系。高考分类考试改革即面对不同类型的学生采取不同的招考制度，国家要加强各级各类教育之间的横向融通与纵向衔接，让学生不仅能够选择适合自己的学校，还能获得同等向</w:t>
      </w:r>
      <w:r w:rsidRPr="0096524F">
        <w:rPr>
          <w:rFonts w:ascii="微软雅黑" w:eastAsia="微软雅黑" w:hAnsi="微软雅黑" w:cs="宋体" w:hint="eastAsia"/>
          <w:color w:val="333333"/>
          <w:spacing w:val="8"/>
          <w:kern w:val="0"/>
          <w:szCs w:val="21"/>
        </w:rPr>
        <w:lastRenderedPageBreak/>
        <w:t>上发展的机会。面对普通高中的考生，应打破普通高考作为人才筛选唯一机制，不要将基础最差的学生分流到职业教育，可以让一些职业大学通过宣讲、自主招生的方式提前去普通高中吸引优质生源，招录时将职业大学招生批次提前；对于接受中等职业教育的学生，要进一步完善职教高考制度，让职教高考制度成为选拔职业教育序列中优质技术技能人才的重要制度支撑。开展本科层次职业教育的院校与中职、高职开展的贯通合作有利于保障优质生源，但是国家需要尽快通过制度使学校之间的贯通合作不断规范，并给予充分的经费支持，保障贯通人才培养质量。其次，国家还要尽快推出引导本科层次职业教育发展的政策，在课程、教学、实训、师资等专业建设要素上给予一定的指导和要求，学校内部则要加快引进高水平专业带头人和骨干教师，不断完善师资队伍年龄、学历和职称结构，建设与产业发展同步建设的工学互动的教学团队，为学校课程改革和教学发展提供充足的人力资源支撑。</w:t>
      </w:r>
    </w:p>
    <w:p w:rsidR="007B1C58" w:rsidRDefault="007B1C58"/>
    <w:sectPr w:rsidR="007B1C5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7005"/>
    <w:rsid w:val="007B1C58"/>
    <w:rsid w:val="00964561"/>
    <w:rsid w:val="0096524F"/>
    <w:rsid w:val="00D470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6524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6524F"/>
    <w:rPr>
      <w:rFonts w:ascii="宋体" w:eastAsia="宋体" w:hAnsi="宋体" w:cs="宋体"/>
      <w:b/>
      <w:bCs/>
      <w:kern w:val="0"/>
      <w:sz w:val="36"/>
      <w:szCs w:val="36"/>
    </w:rPr>
  </w:style>
  <w:style w:type="character" w:customStyle="1" w:styleId="richmediameta">
    <w:name w:val="rich_media_meta"/>
    <w:basedOn w:val="a0"/>
    <w:rsid w:val="0096524F"/>
  </w:style>
  <w:style w:type="character" w:customStyle="1" w:styleId="apple-converted-space">
    <w:name w:val="apple-converted-space"/>
    <w:basedOn w:val="a0"/>
    <w:rsid w:val="0096524F"/>
  </w:style>
  <w:style w:type="character" w:styleId="a3">
    <w:name w:val="Hyperlink"/>
    <w:basedOn w:val="a0"/>
    <w:uiPriority w:val="99"/>
    <w:semiHidden/>
    <w:unhideWhenUsed/>
    <w:rsid w:val="0096524F"/>
    <w:rPr>
      <w:color w:val="0000FF"/>
      <w:u w:val="single"/>
    </w:rPr>
  </w:style>
  <w:style w:type="character" w:styleId="a4">
    <w:name w:val="Emphasis"/>
    <w:basedOn w:val="a0"/>
    <w:uiPriority w:val="20"/>
    <w:qFormat/>
    <w:rsid w:val="0096524F"/>
    <w:rPr>
      <w:i/>
      <w:iCs/>
    </w:rPr>
  </w:style>
  <w:style w:type="paragraph" w:styleId="a5">
    <w:name w:val="Normal (Web)"/>
    <w:basedOn w:val="a"/>
    <w:uiPriority w:val="99"/>
    <w:semiHidden/>
    <w:unhideWhenUsed/>
    <w:rsid w:val="0096524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6524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link w:val="2Char"/>
    <w:uiPriority w:val="9"/>
    <w:qFormat/>
    <w:rsid w:val="0096524F"/>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96524F"/>
    <w:rPr>
      <w:rFonts w:ascii="宋体" w:eastAsia="宋体" w:hAnsi="宋体" w:cs="宋体"/>
      <w:b/>
      <w:bCs/>
      <w:kern w:val="0"/>
      <w:sz w:val="36"/>
      <w:szCs w:val="36"/>
    </w:rPr>
  </w:style>
  <w:style w:type="character" w:customStyle="1" w:styleId="richmediameta">
    <w:name w:val="rich_media_meta"/>
    <w:basedOn w:val="a0"/>
    <w:rsid w:val="0096524F"/>
  </w:style>
  <w:style w:type="character" w:customStyle="1" w:styleId="apple-converted-space">
    <w:name w:val="apple-converted-space"/>
    <w:basedOn w:val="a0"/>
    <w:rsid w:val="0096524F"/>
  </w:style>
  <w:style w:type="character" w:styleId="a3">
    <w:name w:val="Hyperlink"/>
    <w:basedOn w:val="a0"/>
    <w:uiPriority w:val="99"/>
    <w:semiHidden/>
    <w:unhideWhenUsed/>
    <w:rsid w:val="0096524F"/>
    <w:rPr>
      <w:color w:val="0000FF"/>
      <w:u w:val="single"/>
    </w:rPr>
  </w:style>
  <w:style w:type="character" w:styleId="a4">
    <w:name w:val="Emphasis"/>
    <w:basedOn w:val="a0"/>
    <w:uiPriority w:val="20"/>
    <w:qFormat/>
    <w:rsid w:val="0096524F"/>
    <w:rPr>
      <w:i/>
      <w:iCs/>
    </w:rPr>
  </w:style>
  <w:style w:type="paragraph" w:styleId="a5">
    <w:name w:val="Normal (Web)"/>
    <w:basedOn w:val="a"/>
    <w:uiPriority w:val="99"/>
    <w:semiHidden/>
    <w:unhideWhenUsed/>
    <w:rsid w:val="0096524F"/>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6524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5654310">
      <w:bodyDiv w:val="1"/>
      <w:marLeft w:val="0"/>
      <w:marRight w:val="0"/>
      <w:marTop w:val="0"/>
      <w:marBottom w:val="0"/>
      <w:divBdr>
        <w:top w:val="none" w:sz="0" w:space="0" w:color="auto"/>
        <w:left w:val="none" w:sz="0" w:space="0" w:color="auto"/>
        <w:bottom w:val="none" w:sz="0" w:space="0" w:color="auto"/>
        <w:right w:val="none" w:sz="0" w:space="0" w:color="auto"/>
      </w:divBdr>
      <w:divsChild>
        <w:div w:id="547568252">
          <w:marLeft w:val="0"/>
          <w:marRight w:val="0"/>
          <w:marTop w:val="0"/>
          <w:marBottom w:val="33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javascript:void(0);"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1163</Words>
  <Characters>6632</Characters>
  <Application>Microsoft Office Word</Application>
  <DocSecurity>0</DocSecurity>
  <Lines>55</Lines>
  <Paragraphs>15</Paragraphs>
  <ScaleCrop>false</ScaleCrop>
  <Company>Hewlett-Packard Company</Company>
  <LinksUpToDate>false</LinksUpToDate>
  <CharactersWithSpaces>7780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5</cp:revision>
  <dcterms:created xsi:type="dcterms:W3CDTF">2021-03-16T01:52:00Z</dcterms:created>
  <dcterms:modified xsi:type="dcterms:W3CDTF">2021-03-16T01:52:00Z</dcterms:modified>
</cp:coreProperties>
</file>